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00B15E" w14:textId="14E54553" w:rsidR="00B01447" w:rsidRPr="009B441B" w:rsidRDefault="00B01447" w:rsidP="009B441B">
      <w:pPr>
        <w:pStyle w:val="Tytu"/>
        <w:spacing w:after="6000"/>
      </w:pPr>
      <w:bookmarkStart w:id="0" w:name="_Toc165367984"/>
      <w:r w:rsidRPr="009B441B">
        <w:t>Opracowanie Specyfikacji Komunikatów XML Systemu OSOZ 2 PLUS dla podmiotów</w:t>
      </w:r>
      <w:bookmarkEnd w:id="0"/>
    </w:p>
    <w:p w14:paraId="3C7643E1" w14:textId="337FB77F" w:rsidR="008D4342" w:rsidRPr="007E6777" w:rsidRDefault="008D4342" w:rsidP="009B441B">
      <w:pPr>
        <w:spacing w:before="0"/>
        <w:jc w:val="right"/>
        <w:rPr>
          <w:b/>
          <w:bCs/>
        </w:rPr>
      </w:pPr>
      <w:r w:rsidRPr="007E6777">
        <w:rPr>
          <w:b/>
          <w:bCs/>
        </w:rPr>
        <w:t>Wersja &lt;</w:t>
      </w:r>
      <w:r w:rsidR="00C372E5" w:rsidRPr="007E6777">
        <w:rPr>
          <w:b/>
          <w:bCs/>
        </w:rPr>
        <w:t>seap3</w:t>
      </w:r>
      <w:r w:rsidRPr="007E6777">
        <w:rPr>
          <w:b/>
          <w:bCs/>
        </w:rPr>
        <w:t>.0</w:t>
      </w:r>
      <w:r w:rsidR="009B1862" w:rsidRPr="007E6777">
        <w:rPr>
          <w:b/>
          <w:bCs/>
        </w:rPr>
        <w:t>1</w:t>
      </w:r>
      <w:r w:rsidRPr="007E6777">
        <w:rPr>
          <w:b/>
          <w:bCs/>
        </w:rPr>
        <w:t>&gt;</w:t>
      </w:r>
    </w:p>
    <w:p w14:paraId="28F0F8AA" w14:textId="3569C37A" w:rsidR="00B3770E" w:rsidRPr="007E6777" w:rsidRDefault="008D4342" w:rsidP="00A44738">
      <w:pPr>
        <w:pStyle w:val="Legenda"/>
        <w:jc w:val="right"/>
        <w:rPr>
          <w:b w:val="0"/>
        </w:rPr>
      </w:pPr>
      <w:r w:rsidRPr="007E6777">
        <w:rPr>
          <w:b w:val="0"/>
        </w:rPr>
        <w:t>2023-0</w:t>
      </w:r>
      <w:r w:rsidR="009B1862" w:rsidRPr="007E6777">
        <w:rPr>
          <w:b w:val="0"/>
        </w:rPr>
        <w:t>2</w:t>
      </w:r>
      <w:r w:rsidRPr="007E6777">
        <w:rPr>
          <w:b w:val="0"/>
        </w:rPr>
        <w:t>-</w:t>
      </w:r>
      <w:r w:rsidR="001C6526" w:rsidRPr="007E6777">
        <w:rPr>
          <w:b w:val="0"/>
        </w:rPr>
        <w:t>1</w:t>
      </w:r>
      <w:r w:rsidR="009B1862" w:rsidRPr="007E6777">
        <w:rPr>
          <w:b w:val="0"/>
        </w:rPr>
        <w:t>2</w:t>
      </w:r>
    </w:p>
    <w:p w14:paraId="2A63881A" w14:textId="064D5D27" w:rsidR="008D4342" w:rsidRDefault="00B3770E" w:rsidP="00D931D9">
      <w:pPr>
        <w:pStyle w:val="Z2Nagwektabeli"/>
      </w:pPr>
      <w:r w:rsidRPr="007E6777">
        <w:br w:type="page"/>
      </w:r>
      <w:r w:rsidR="008D4342" w:rsidRPr="007E6777">
        <w:lastRenderedPageBreak/>
        <w:t>Metryka dokumentu</w:t>
      </w:r>
    </w:p>
    <w:tbl>
      <w:tblPr>
        <w:tblStyle w:val="Tabela-Siatka11"/>
        <w:tblW w:w="905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  <w:tblDescription w:val="Metryka dokumentu, która zawiera podstawowe informacje dotyczące dokumentu."/>
      </w:tblPr>
      <w:tblGrid>
        <w:gridCol w:w="3251"/>
        <w:gridCol w:w="5799"/>
      </w:tblGrid>
      <w:tr w:rsidR="00B01447" w:rsidRPr="00BB6876" w14:paraId="1CC83251" w14:textId="77777777" w:rsidTr="00A44738">
        <w:trPr>
          <w:cantSplit/>
          <w:trHeight w:val="397"/>
          <w:tblHeader/>
        </w:trPr>
        <w:tc>
          <w:tcPr>
            <w:tcW w:w="3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2F44C076" w14:textId="77777777" w:rsidR="00B01447" w:rsidRPr="00BB6876" w:rsidRDefault="00B01447" w:rsidP="00A44738">
            <w:pPr>
              <w:spacing w:before="0" w:after="0"/>
              <w:rPr>
                <w:b/>
                <w:bCs/>
              </w:rPr>
            </w:pPr>
            <w:r w:rsidRPr="00BB6876">
              <w:rPr>
                <w:b/>
                <w:bCs/>
              </w:rPr>
              <w:t>Elementy metryki</w:t>
            </w:r>
          </w:p>
        </w:tc>
        <w:tc>
          <w:tcPr>
            <w:tcW w:w="579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7B984CD3" w14:textId="77777777" w:rsidR="00B01447" w:rsidRPr="00BB6876" w:rsidRDefault="00B01447" w:rsidP="00A44738">
            <w:pPr>
              <w:spacing w:before="0" w:after="0"/>
              <w:rPr>
                <w:b/>
                <w:bCs/>
              </w:rPr>
            </w:pPr>
            <w:r w:rsidRPr="00BB6876">
              <w:rPr>
                <w:b/>
                <w:bCs/>
              </w:rPr>
              <w:t>Dane dokumentu</w:t>
            </w:r>
          </w:p>
        </w:tc>
      </w:tr>
      <w:tr w:rsidR="00B01447" w:rsidRPr="00BB6876" w14:paraId="10DD2CA8" w14:textId="77777777" w:rsidTr="00A44738">
        <w:trPr>
          <w:cantSplit/>
          <w:trHeight w:val="340"/>
        </w:trPr>
        <w:tc>
          <w:tcPr>
            <w:tcW w:w="3251" w:type="dxa"/>
            <w:vAlign w:val="center"/>
          </w:tcPr>
          <w:p w14:paraId="473F040C" w14:textId="49E43E59" w:rsidR="00B01447" w:rsidRPr="00BB6876" w:rsidRDefault="00B01447" w:rsidP="00A44738">
            <w:pPr>
              <w:spacing w:before="0" w:after="0"/>
            </w:pPr>
            <w:r w:rsidRPr="007E6777">
              <w:rPr>
                <w:szCs w:val="18"/>
              </w:rPr>
              <w:t>Nazwa Wykonawcy</w:t>
            </w:r>
          </w:p>
        </w:tc>
        <w:tc>
          <w:tcPr>
            <w:tcW w:w="5799" w:type="dxa"/>
            <w:tcBorders>
              <w:top w:val="single" w:sz="8" w:space="0" w:color="auto"/>
            </w:tcBorders>
            <w:vAlign w:val="center"/>
          </w:tcPr>
          <w:p w14:paraId="578B2A28" w14:textId="2CCBFF60" w:rsidR="00B01447" w:rsidRPr="00BB6876" w:rsidRDefault="00A44738" w:rsidP="00A44738">
            <w:pPr>
              <w:spacing w:before="0" w:after="0"/>
            </w:pPr>
            <w:r w:rsidRPr="00A44738">
              <w:t>Pentacomp Systemy Informatyczne S.A.</w:t>
            </w:r>
          </w:p>
        </w:tc>
      </w:tr>
      <w:tr w:rsidR="00B01447" w:rsidRPr="00BB6876" w14:paraId="3C2268EE" w14:textId="77777777" w:rsidTr="00A44738">
        <w:trPr>
          <w:cantSplit/>
          <w:trHeight w:val="340"/>
        </w:trPr>
        <w:tc>
          <w:tcPr>
            <w:tcW w:w="3251" w:type="dxa"/>
            <w:vAlign w:val="center"/>
          </w:tcPr>
          <w:p w14:paraId="1006E0A2" w14:textId="54FB61DE" w:rsidR="00B01447" w:rsidRPr="00BB6876" w:rsidRDefault="00B01447" w:rsidP="00A44738">
            <w:pPr>
              <w:spacing w:before="0" w:after="0"/>
            </w:pPr>
            <w:r w:rsidRPr="007E6777">
              <w:rPr>
                <w:szCs w:val="18"/>
              </w:rPr>
              <w:t>Nazwa produktu</w:t>
            </w:r>
          </w:p>
        </w:tc>
        <w:tc>
          <w:tcPr>
            <w:tcW w:w="5799" w:type="dxa"/>
            <w:vAlign w:val="center"/>
          </w:tcPr>
          <w:p w14:paraId="72E451C8" w14:textId="3E30A56F" w:rsidR="00B01447" w:rsidRPr="00BB6876" w:rsidRDefault="00A44738" w:rsidP="00A44738">
            <w:pPr>
              <w:spacing w:before="0" w:after="0"/>
            </w:pPr>
            <w:r w:rsidRPr="00A44738">
              <w:t>Specyfikacja Komunikatów XML Systemu OSOZ 2 PLUS dla podmiotów</w:t>
            </w:r>
          </w:p>
        </w:tc>
      </w:tr>
      <w:tr w:rsidR="00B01447" w:rsidRPr="00BB6876" w14:paraId="2DF9F136" w14:textId="77777777" w:rsidTr="00A44738">
        <w:trPr>
          <w:cantSplit/>
          <w:trHeight w:val="340"/>
        </w:trPr>
        <w:tc>
          <w:tcPr>
            <w:tcW w:w="3251" w:type="dxa"/>
            <w:vAlign w:val="center"/>
          </w:tcPr>
          <w:p w14:paraId="0F20554B" w14:textId="4AE668E6" w:rsidR="00B01447" w:rsidRPr="00BB6876" w:rsidRDefault="00B01447" w:rsidP="00A44738">
            <w:pPr>
              <w:spacing w:before="0" w:after="0"/>
            </w:pPr>
            <w:r w:rsidRPr="007E6777">
              <w:rPr>
                <w:szCs w:val="18"/>
              </w:rPr>
              <w:t>Opis produktu</w:t>
            </w:r>
          </w:p>
        </w:tc>
        <w:tc>
          <w:tcPr>
            <w:tcW w:w="5799" w:type="dxa"/>
            <w:vAlign w:val="center"/>
          </w:tcPr>
          <w:p w14:paraId="6674E820" w14:textId="01C94E4C" w:rsidR="00B01447" w:rsidRPr="00BB6876" w:rsidRDefault="00A44738" w:rsidP="00A44738">
            <w:pPr>
              <w:spacing w:before="0" w:after="0"/>
            </w:pPr>
            <w:r w:rsidRPr="00A44738">
              <w:t>Dokument zawiera specyfikację komunikatów XML Systemu OSOZ 2 PLUS</w:t>
            </w:r>
          </w:p>
        </w:tc>
      </w:tr>
      <w:tr w:rsidR="00B01447" w:rsidRPr="00BB6876" w14:paraId="6F90810F" w14:textId="77777777" w:rsidTr="00A44738">
        <w:trPr>
          <w:cantSplit/>
          <w:trHeight w:val="340"/>
        </w:trPr>
        <w:tc>
          <w:tcPr>
            <w:tcW w:w="3251" w:type="dxa"/>
            <w:vAlign w:val="center"/>
          </w:tcPr>
          <w:p w14:paraId="68A7796F" w14:textId="045324F0" w:rsidR="00B01447" w:rsidRPr="00BB6876" w:rsidRDefault="00B01447" w:rsidP="00A44738">
            <w:pPr>
              <w:spacing w:before="0" w:after="0"/>
            </w:pPr>
            <w:r w:rsidRPr="007E6777">
              <w:rPr>
                <w:szCs w:val="18"/>
              </w:rPr>
              <w:t>Autor/</w:t>
            </w:r>
            <w:proofErr w:type="spellStart"/>
            <w:r w:rsidRPr="007E6777">
              <w:rPr>
                <w:szCs w:val="18"/>
              </w:rPr>
              <w:t>rzy</w:t>
            </w:r>
            <w:proofErr w:type="spellEnd"/>
          </w:p>
        </w:tc>
        <w:tc>
          <w:tcPr>
            <w:tcW w:w="5799" w:type="dxa"/>
            <w:vAlign w:val="center"/>
          </w:tcPr>
          <w:p w14:paraId="7BEA88D6" w14:textId="1A26B094" w:rsidR="00B01447" w:rsidRPr="00BB6876" w:rsidRDefault="00A44738" w:rsidP="00A44738">
            <w:pPr>
              <w:spacing w:before="0" w:after="0"/>
            </w:pPr>
            <w:r w:rsidRPr="00A44738">
              <w:t xml:space="preserve">Katarzyna </w:t>
            </w:r>
            <w:proofErr w:type="spellStart"/>
            <w:r w:rsidRPr="00A44738">
              <w:t>Wieszczyńska</w:t>
            </w:r>
            <w:proofErr w:type="spellEnd"/>
          </w:p>
        </w:tc>
      </w:tr>
      <w:tr w:rsidR="00B01447" w:rsidRPr="008B1F40" w14:paraId="539C243E" w14:textId="77777777" w:rsidTr="00A44738">
        <w:trPr>
          <w:cantSplit/>
          <w:trHeight w:val="340"/>
        </w:trPr>
        <w:tc>
          <w:tcPr>
            <w:tcW w:w="3251" w:type="dxa"/>
            <w:vAlign w:val="center"/>
          </w:tcPr>
          <w:p w14:paraId="15B41E74" w14:textId="04BCB573" w:rsidR="00B01447" w:rsidRPr="00BB6876" w:rsidRDefault="00B01447" w:rsidP="00A44738">
            <w:pPr>
              <w:spacing w:before="0" w:after="0"/>
            </w:pPr>
            <w:r w:rsidRPr="007E6777">
              <w:rPr>
                <w:szCs w:val="18"/>
              </w:rPr>
              <w:t>Nazwa pliku</w:t>
            </w:r>
          </w:p>
        </w:tc>
        <w:tc>
          <w:tcPr>
            <w:tcW w:w="5799" w:type="dxa"/>
            <w:vAlign w:val="center"/>
          </w:tcPr>
          <w:p w14:paraId="3A010150" w14:textId="4E868A6E" w:rsidR="00B01447" w:rsidRPr="00B01447" w:rsidRDefault="00B01447" w:rsidP="00A44738">
            <w:pPr>
              <w:spacing w:before="0" w:after="0"/>
              <w:rPr>
                <w:lang w:val="en-US"/>
              </w:rPr>
            </w:pPr>
            <w:r>
              <w:fldChar w:fldCharType="begin"/>
            </w:r>
            <w:r w:rsidRPr="00B01447">
              <w:rPr>
                <w:lang w:val="en-US"/>
              </w:rPr>
              <w:instrText xml:space="preserve"> FILENAME   \* MERGEFORMAT </w:instrText>
            </w:r>
            <w:r>
              <w:fldChar w:fldCharType="separate"/>
            </w:r>
            <w:r w:rsidR="00C964F4">
              <w:rPr>
                <w:noProof/>
                <w:lang w:val="en-US"/>
              </w:rPr>
              <w:t>PUESCP4.1_OSOZ_2_PLUS_ST_XMLseap_w_3_01_20230430.docx</w:t>
            </w:r>
            <w:r>
              <w:rPr>
                <w:noProof/>
              </w:rPr>
              <w:fldChar w:fldCharType="end"/>
            </w:r>
          </w:p>
        </w:tc>
      </w:tr>
      <w:tr w:rsidR="00B01447" w:rsidRPr="00BB6876" w14:paraId="6ADE3CBB" w14:textId="77777777" w:rsidTr="00A44738">
        <w:trPr>
          <w:cantSplit/>
          <w:trHeight w:val="340"/>
        </w:trPr>
        <w:tc>
          <w:tcPr>
            <w:tcW w:w="3251" w:type="dxa"/>
            <w:vAlign w:val="center"/>
          </w:tcPr>
          <w:p w14:paraId="2827319F" w14:textId="5689C156" w:rsidR="00B01447" w:rsidRPr="00BB6876" w:rsidRDefault="00B01447" w:rsidP="00A44738">
            <w:pPr>
              <w:spacing w:before="0" w:after="0"/>
            </w:pPr>
            <w:r w:rsidRPr="007E6777">
              <w:rPr>
                <w:szCs w:val="18"/>
              </w:rPr>
              <w:t>Liczba stron</w:t>
            </w:r>
          </w:p>
        </w:tc>
        <w:tc>
          <w:tcPr>
            <w:tcW w:w="5799" w:type="dxa"/>
            <w:vAlign w:val="center"/>
          </w:tcPr>
          <w:p w14:paraId="02A7651A" w14:textId="00051988" w:rsidR="00B01447" w:rsidRPr="00BB6876" w:rsidRDefault="00570662" w:rsidP="00A44738">
            <w:pPr>
              <w:spacing w:before="0" w:after="0"/>
            </w:pPr>
            <w:r>
              <w:rPr>
                <w:noProof/>
              </w:rPr>
              <w:fldChar w:fldCharType="begin"/>
            </w:r>
            <w:r>
              <w:rPr>
                <w:rFonts w:eastAsia="Cambria" w:cs="Times New Roman"/>
                <w:noProof/>
              </w:rPr>
              <w:instrText>NUMPAGES   \* MERGEFORMAT</w:instrText>
            </w:r>
            <w:r>
              <w:rPr>
                <w:rFonts w:eastAsia="Cambria" w:cs="Times New Roman"/>
                <w:noProof/>
              </w:rPr>
              <w:fldChar w:fldCharType="separate"/>
            </w:r>
            <w:r w:rsidR="00C964F4">
              <w:rPr>
                <w:noProof/>
              </w:rPr>
              <w:t>19</w:t>
            </w:r>
            <w:r>
              <w:rPr>
                <w:noProof/>
              </w:rPr>
              <w:fldChar w:fldCharType="end"/>
            </w:r>
          </w:p>
        </w:tc>
      </w:tr>
    </w:tbl>
    <w:p w14:paraId="24FFC9F7" w14:textId="77777777" w:rsidR="008D4342" w:rsidRPr="007E6777" w:rsidRDefault="008D4342" w:rsidP="008D4342">
      <w:pPr>
        <w:pStyle w:val="Z2PodpisRysunkuTabeli"/>
      </w:pPr>
      <w:r w:rsidRPr="007E6777">
        <w:t>Historia zmian dokumentu</w:t>
      </w:r>
    </w:p>
    <w:tbl>
      <w:tblPr>
        <w:tblStyle w:val="Tabela-Siatka1"/>
        <w:tblW w:w="9067" w:type="dxa"/>
        <w:tblLayout w:type="fixed"/>
        <w:tblLook w:val="01E0" w:firstRow="1" w:lastRow="1" w:firstColumn="1" w:lastColumn="1" w:noHBand="0" w:noVBand="0"/>
        <w:tblCaption w:val="Historia zmian dokumentu"/>
        <w:tblDescription w:val="Tabela historii zmian dokumentu"/>
      </w:tblPr>
      <w:tblGrid>
        <w:gridCol w:w="797"/>
        <w:gridCol w:w="904"/>
        <w:gridCol w:w="988"/>
        <w:gridCol w:w="1701"/>
        <w:gridCol w:w="992"/>
        <w:gridCol w:w="1134"/>
        <w:gridCol w:w="1559"/>
        <w:gridCol w:w="992"/>
      </w:tblGrid>
      <w:tr w:rsidR="009B441B" w:rsidRPr="00A44738" w14:paraId="3E431ECF" w14:textId="77777777" w:rsidTr="00A75209">
        <w:trPr>
          <w:tblHeader/>
        </w:trPr>
        <w:tc>
          <w:tcPr>
            <w:tcW w:w="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03F3C799" w14:textId="77777777" w:rsidR="008D4342" w:rsidRPr="00A44738" w:rsidRDefault="008D4342" w:rsidP="009B441B">
            <w:pPr>
              <w:pStyle w:val="Z2Nagwektabeli"/>
              <w:rPr>
                <w:sz w:val="18"/>
                <w:szCs w:val="18"/>
              </w:rPr>
            </w:pPr>
            <w:r w:rsidRPr="00A44738">
              <w:rPr>
                <w:sz w:val="18"/>
                <w:szCs w:val="18"/>
              </w:rPr>
              <w:t>Edycja</w:t>
            </w:r>
          </w:p>
        </w:tc>
        <w:tc>
          <w:tcPr>
            <w:tcW w:w="904" w:type="dxa"/>
            <w:tcBorders>
              <w:top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3A3CFB45" w14:textId="77777777" w:rsidR="008D4342" w:rsidRPr="00A44738" w:rsidRDefault="008D4342" w:rsidP="009B441B">
            <w:pPr>
              <w:pStyle w:val="Z2Nagwektabeli"/>
              <w:rPr>
                <w:sz w:val="18"/>
                <w:szCs w:val="18"/>
              </w:rPr>
            </w:pPr>
            <w:r w:rsidRPr="00A44738">
              <w:rPr>
                <w:sz w:val="18"/>
                <w:szCs w:val="18"/>
              </w:rPr>
              <w:t>Rewizja</w:t>
            </w:r>
          </w:p>
        </w:tc>
        <w:tc>
          <w:tcPr>
            <w:tcW w:w="988" w:type="dxa"/>
            <w:tcBorders>
              <w:top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508052DE" w14:textId="77777777" w:rsidR="008D4342" w:rsidRPr="00A44738" w:rsidRDefault="008D4342" w:rsidP="009B441B">
            <w:pPr>
              <w:pStyle w:val="Z2Nagwektabeli"/>
              <w:rPr>
                <w:sz w:val="18"/>
                <w:szCs w:val="18"/>
              </w:rPr>
            </w:pPr>
            <w:r w:rsidRPr="00A44738">
              <w:rPr>
                <w:sz w:val="18"/>
                <w:szCs w:val="18"/>
              </w:rPr>
              <w:t>Data wydania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65F7EF74" w14:textId="77777777" w:rsidR="008D4342" w:rsidRPr="00A44738" w:rsidRDefault="008D4342" w:rsidP="009B441B">
            <w:pPr>
              <w:pStyle w:val="Z2Nagwektabeli"/>
              <w:rPr>
                <w:sz w:val="18"/>
                <w:szCs w:val="18"/>
              </w:rPr>
            </w:pPr>
            <w:r w:rsidRPr="00A44738">
              <w:rPr>
                <w:sz w:val="18"/>
                <w:szCs w:val="18"/>
              </w:rPr>
              <w:t>Opis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73AA290D" w14:textId="77777777" w:rsidR="008D4342" w:rsidRPr="00A44738" w:rsidRDefault="008D4342" w:rsidP="009B441B">
            <w:pPr>
              <w:pStyle w:val="Z2Nagwektabeli"/>
              <w:rPr>
                <w:sz w:val="18"/>
                <w:szCs w:val="18"/>
              </w:rPr>
            </w:pPr>
            <w:r w:rsidRPr="00A44738">
              <w:rPr>
                <w:sz w:val="18"/>
                <w:szCs w:val="18"/>
              </w:rPr>
              <w:t>Akcja (*)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61F5D7D9" w14:textId="77777777" w:rsidR="008D4342" w:rsidRPr="00A44738" w:rsidRDefault="008D4342" w:rsidP="009B441B">
            <w:pPr>
              <w:pStyle w:val="Z2Nagwektabeli"/>
              <w:rPr>
                <w:sz w:val="18"/>
                <w:szCs w:val="18"/>
              </w:rPr>
            </w:pPr>
            <w:r w:rsidRPr="00A44738">
              <w:rPr>
                <w:sz w:val="18"/>
                <w:szCs w:val="18"/>
              </w:rPr>
              <w:t>Rozdziały (**)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2F66910D" w14:textId="77777777" w:rsidR="008D4342" w:rsidRPr="00A44738" w:rsidRDefault="008D4342" w:rsidP="009B441B">
            <w:pPr>
              <w:pStyle w:val="Z2Nagwektabeli"/>
              <w:rPr>
                <w:sz w:val="18"/>
                <w:szCs w:val="18"/>
              </w:rPr>
            </w:pPr>
            <w:r w:rsidRPr="00A44738">
              <w:rPr>
                <w:sz w:val="18"/>
                <w:szCs w:val="18"/>
              </w:rPr>
              <w:t>Autor/</w:t>
            </w:r>
            <w:proofErr w:type="spellStart"/>
            <w:r w:rsidRPr="00A44738">
              <w:rPr>
                <w:sz w:val="18"/>
                <w:szCs w:val="18"/>
              </w:rPr>
              <w:t>rzy</w:t>
            </w:r>
            <w:proofErr w:type="spellEnd"/>
            <w:r w:rsidRPr="00A44738">
              <w:rPr>
                <w:sz w:val="18"/>
                <w:szCs w:val="18"/>
              </w:rPr>
              <w:t xml:space="preserve"> (***)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0CD764CF" w14:textId="77777777" w:rsidR="008D4342" w:rsidRPr="00A44738" w:rsidRDefault="008D4342" w:rsidP="009B441B">
            <w:pPr>
              <w:pStyle w:val="Z2Nagwektabeli"/>
              <w:rPr>
                <w:sz w:val="18"/>
                <w:szCs w:val="18"/>
              </w:rPr>
            </w:pPr>
            <w:r w:rsidRPr="00A44738">
              <w:rPr>
                <w:sz w:val="18"/>
                <w:szCs w:val="18"/>
              </w:rPr>
              <w:t>Data KJ</w:t>
            </w:r>
          </w:p>
        </w:tc>
      </w:tr>
      <w:tr w:rsidR="008D4342" w:rsidRPr="007E6777" w14:paraId="5C588832" w14:textId="77777777" w:rsidTr="009B441B">
        <w:tc>
          <w:tcPr>
            <w:tcW w:w="797" w:type="dxa"/>
            <w:tcBorders>
              <w:top w:val="single" w:sz="8" w:space="0" w:color="auto"/>
            </w:tcBorders>
            <w:vAlign w:val="center"/>
          </w:tcPr>
          <w:p w14:paraId="3001BB39" w14:textId="28B4D68E" w:rsidR="008D4342" w:rsidRPr="007E6777" w:rsidRDefault="00C372E5" w:rsidP="009B441B">
            <w:pPr>
              <w:pStyle w:val="Tabelazwyky"/>
            </w:pPr>
            <w:r w:rsidRPr="007E6777">
              <w:t>3</w:t>
            </w:r>
          </w:p>
        </w:tc>
        <w:tc>
          <w:tcPr>
            <w:tcW w:w="904" w:type="dxa"/>
            <w:tcBorders>
              <w:top w:val="single" w:sz="8" w:space="0" w:color="auto"/>
            </w:tcBorders>
            <w:vAlign w:val="center"/>
          </w:tcPr>
          <w:p w14:paraId="4D78533F" w14:textId="5E08254B" w:rsidR="008D4342" w:rsidRPr="007E6777" w:rsidRDefault="006E1802" w:rsidP="009B441B">
            <w:pPr>
              <w:pStyle w:val="Tabelazwyky"/>
            </w:pPr>
            <w:r w:rsidRPr="007E6777">
              <w:t>0</w:t>
            </w:r>
          </w:p>
        </w:tc>
        <w:tc>
          <w:tcPr>
            <w:tcW w:w="988" w:type="dxa"/>
            <w:tcBorders>
              <w:top w:val="single" w:sz="8" w:space="0" w:color="auto"/>
            </w:tcBorders>
            <w:vAlign w:val="center"/>
          </w:tcPr>
          <w:p w14:paraId="1C1E740D" w14:textId="257AD747" w:rsidR="008D4342" w:rsidRPr="007E6777" w:rsidRDefault="008D4342" w:rsidP="009B441B">
            <w:pPr>
              <w:pStyle w:val="Tabelazwyky"/>
            </w:pPr>
            <w:r w:rsidRPr="007E6777">
              <w:t>0</w:t>
            </w:r>
            <w:r w:rsidR="00C372E5" w:rsidRPr="007E6777">
              <w:t>7</w:t>
            </w:r>
            <w:r w:rsidRPr="007E6777">
              <w:t>-01-2023</w:t>
            </w:r>
          </w:p>
        </w:tc>
        <w:tc>
          <w:tcPr>
            <w:tcW w:w="1701" w:type="dxa"/>
            <w:tcBorders>
              <w:top w:val="single" w:sz="8" w:space="0" w:color="auto"/>
            </w:tcBorders>
            <w:vAlign w:val="center"/>
          </w:tcPr>
          <w:p w14:paraId="5756DA3B" w14:textId="77777777" w:rsidR="008D4342" w:rsidRPr="007E6777" w:rsidRDefault="008D4342" w:rsidP="009B441B">
            <w:pPr>
              <w:pStyle w:val="Tabelazwyky"/>
            </w:pPr>
            <w:r w:rsidRPr="007E6777">
              <w:t>Utworzenie dokumentu</w:t>
            </w:r>
          </w:p>
        </w:tc>
        <w:tc>
          <w:tcPr>
            <w:tcW w:w="992" w:type="dxa"/>
            <w:tcBorders>
              <w:top w:val="single" w:sz="8" w:space="0" w:color="auto"/>
            </w:tcBorders>
            <w:vAlign w:val="center"/>
          </w:tcPr>
          <w:p w14:paraId="39FEFC86" w14:textId="77777777" w:rsidR="008D4342" w:rsidRPr="007E6777" w:rsidRDefault="008D4342" w:rsidP="009B441B">
            <w:pPr>
              <w:pStyle w:val="Tabelazwyky"/>
            </w:pPr>
            <w:r w:rsidRPr="007E6777">
              <w:t>N</w:t>
            </w:r>
          </w:p>
        </w:tc>
        <w:tc>
          <w:tcPr>
            <w:tcW w:w="1134" w:type="dxa"/>
            <w:tcBorders>
              <w:top w:val="single" w:sz="8" w:space="0" w:color="auto"/>
            </w:tcBorders>
            <w:vAlign w:val="center"/>
          </w:tcPr>
          <w:p w14:paraId="062A7A86" w14:textId="77777777" w:rsidR="008D4342" w:rsidRPr="007E6777" w:rsidRDefault="008D4342" w:rsidP="009B441B">
            <w:pPr>
              <w:pStyle w:val="Tabelazwyky"/>
            </w:pPr>
            <w:r w:rsidRPr="007E6777">
              <w:t>N</w:t>
            </w:r>
          </w:p>
        </w:tc>
        <w:tc>
          <w:tcPr>
            <w:tcW w:w="1559" w:type="dxa"/>
            <w:tcBorders>
              <w:top w:val="single" w:sz="8" w:space="0" w:color="auto"/>
            </w:tcBorders>
            <w:vAlign w:val="center"/>
          </w:tcPr>
          <w:p w14:paraId="26AB11FD" w14:textId="77777777" w:rsidR="008D4342" w:rsidRPr="007E6777" w:rsidRDefault="008D4342" w:rsidP="009B441B">
            <w:pPr>
              <w:pStyle w:val="Tabelazwyky"/>
            </w:pPr>
            <w:r w:rsidRPr="007E6777">
              <w:t xml:space="preserve">Katarzyna </w:t>
            </w:r>
            <w:proofErr w:type="spellStart"/>
            <w:r w:rsidRPr="007E6777">
              <w:t>Wieszczyńska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</w:tcBorders>
            <w:vAlign w:val="center"/>
          </w:tcPr>
          <w:p w14:paraId="0BDDF04E" w14:textId="77777777" w:rsidR="008D4342" w:rsidRPr="007E6777" w:rsidRDefault="008D4342" w:rsidP="009B441B">
            <w:pPr>
              <w:pStyle w:val="Tabelazwyky"/>
            </w:pPr>
          </w:p>
        </w:tc>
      </w:tr>
      <w:tr w:rsidR="008D4342" w:rsidRPr="007E6777" w14:paraId="2CFD338D" w14:textId="77777777" w:rsidTr="009B441B">
        <w:tc>
          <w:tcPr>
            <w:tcW w:w="797" w:type="dxa"/>
            <w:vAlign w:val="center"/>
          </w:tcPr>
          <w:p w14:paraId="4B6DD848" w14:textId="5FC9FDBD" w:rsidR="008D4342" w:rsidRPr="007E6777" w:rsidRDefault="009B1862" w:rsidP="009B441B">
            <w:pPr>
              <w:pStyle w:val="Tabelazwyky"/>
            </w:pPr>
            <w:r w:rsidRPr="007E6777">
              <w:t>3</w:t>
            </w:r>
          </w:p>
        </w:tc>
        <w:tc>
          <w:tcPr>
            <w:tcW w:w="904" w:type="dxa"/>
            <w:vAlign w:val="center"/>
          </w:tcPr>
          <w:p w14:paraId="500F0E22" w14:textId="2E9BBA0F" w:rsidR="008D4342" w:rsidRPr="007E6777" w:rsidRDefault="009B1862" w:rsidP="009B441B">
            <w:pPr>
              <w:pStyle w:val="Tabelazwyky"/>
            </w:pPr>
            <w:r w:rsidRPr="007E6777">
              <w:t>01</w:t>
            </w:r>
          </w:p>
        </w:tc>
        <w:tc>
          <w:tcPr>
            <w:tcW w:w="988" w:type="dxa"/>
            <w:vAlign w:val="center"/>
          </w:tcPr>
          <w:p w14:paraId="6C9E0F3B" w14:textId="730222FD" w:rsidR="008D4342" w:rsidRPr="007E6777" w:rsidRDefault="001C6526" w:rsidP="009B441B">
            <w:pPr>
              <w:pStyle w:val="Tabelazwyky"/>
            </w:pPr>
            <w:r w:rsidRPr="007E6777">
              <w:t>12</w:t>
            </w:r>
            <w:r w:rsidR="009B1862" w:rsidRPr="007E6777">
              <w:t>-02-2023</w:t>
            </w:r>
          </w:p>
        </w:tc>
        <w:tc>
          <w:tcPr>
            <w:tcW w:w="1701" w:type="dxa"/>
            <w:vAlign w:val="center"/>
          </w:tcPr>
          <w:p w14:paraId="06BB4552" w14:textId="2270E561" w:rsidR="008D4342" w:rsidRPr="007E6777" w:rsidRDefault="009B1862" w:rsidP="009B441B">
            <w:pPr>
              <w:pStyle w:val="Tabelazwyky"/>
            </w:pPr>
            <w:r w:rsidRPr="007E6777">
              <w:t>Uwzględnienie uwag</w:t>
            </w:r>
          </w:p>
        </w:tc>
        <w:tc>
          <w:tcPr>
            <w:tcW w:w="992" w:type="dxa"/>
            <w:vAlign w:val="center"/>
          </w:tcPr>
          <w:p w14:paraId="60761EE2" w14:textId="77777777" w:rsidR="008D4342" w:rsidRPr="007E6777" w:rsidRDefault="009B1862" w:rsidP="009B441B">
            <w:pPr>
              <w:pStyle w:val="Tabelazwyky"/>
            </w:pPr>
            <w:r w:rsidRPr="007E6777">
              <w:t>Z</w:t>
            </w:r>
          </w:p>
          <w:p w14:paraId="595F0A11" w14:textId="710ACA0C" w:rsidR="00F325D5" w:rsidRPr="007E6777" w:rsidRDefault="00F325D5" w:rsidP="009B441B">
            <w:pPr>
              <w:pStyle w:val="Tabelazwyky"/>
            </w:pPr>
            <w:r w:rsidRPr="007E6777">
              <w:t>N</w:t>
            </w:r>
          </w:p>
        </w:tc>
        <w:tc>
          <w:tcPr>
            <w:tcW w:w="1134" w:type="dxa"/>
            <w:vAlign w:val="center"/>
          </w:tcPr>
          <w:p w14:paraId="10BB582F" w14:textId="77777777" w:rsidR="008D4342" w:rsidRPr="007E6777" w:rsidRDefault="009B1862" w:rsidP="009B441B">
            <w:pPr>
              <w:pStyle w:val="Tabelazwyky"/>
            </w:pPr>
            <w:r w:rsidRPr="007E6777">
              <w:t>4.1.1</w:t>
            </w:r>
          </w:p>
          <w:p w14:paraId="2E121F9E" w14:textId="2F31CF9C" w:rsidR="00F325D5" w:rsidRPr="007E6777" w:rsidRDefault="00F325D5" w:rsidP="009B441B">
            <w:pPr>
              <w:pStyle w:val="Tabelazwyky"/>
            </w:pPr>
            <w:r w:rsidRPr="007E6777">
              <w:t>1.6</w:t>
            </w:r>
          </w:p>
        </w:tc>
        <w:tc>
          <w:tcPr>
            <w:tcW w:w="1559" w:type="dxa"/>
            <w:vAlign w:val="center"/>
          </w:tcPr>
          <w:p w14:paraId="0853CA64" w14:textId="3024785F" w:rsidR="008D4342" w:rsidRPr="007E6777" w:rsidRDefault="009B1862" w:rsidP="009B441B">
            <w:pPr>
              <w:pStyle w:val="Tabelazwyky"/>
            </w:pPr>
            <w:r w:rsidRPr="007E6777">
              <w:t>Grzegorz Mozdyniewicz</w:t>
            </w:r>
          </w:p>
        </w:tc>
        <w:tc>
          <w:tcPr>
            <w:tcW w:w="992" w:type="dxa"/>
            <w:vAlign w:val="center"/>
          </w:tcPr>
          <w:p w14:paraId="11881794" w14:textId="77777777" w:rsidR="008D4342" w:rsidRPr="007E6777" w:rsidRDefault="008D4342" w:rsidP="009B441B">
            <w:pPr>
              <w:pStyle w:val="Tabelazwyky"/>
            </w:pPr>
          </w:p>
        </w:tc>
      </w:tr>
      <w:tr w:rsidR="008D4342" w:rsidRPr="007E6777" w14:paraId="551AE7CD" w14:textId="77777777" w:rsidTr="009B441B">
        <w:trPr>
          <w:trHeight w:val="712"/>
        </w:trPr>
        <w:tc>
          <w:tcPr>
            <w:tcW w:w="797" w:type="dxa"/>
            <w:vAlign w:val="center"/>
          </w:tcPr>
          <w:p w14:paraId="08AF7733" w14:textId="77777777" w:rsidR="008D4342" w:rsidRPr="007E6777" w:rsidRDefault="008D4342" w:rsidP="009B441B">
            <w:pPr>
              <w:pStyle w:val="Tabelazwyky"/>
            </w:pPr>
          </w:p>
        </w:tc>
        <w:tc>
          <w:tcPr>
            <w:tcW w:w="904" w:type="dxa"/>
            <w:vAlign w:val="center"/>
          </w:tcPr>
          <w:p w14:paraId="4E7CA43C" w14:textId="77777777" w:rsidR="008D4342" w:rsidRPr="007E6777" w:rsidRDefault="008D4342" w:rsidP="009B441B">
            <w:pPr>
              <w:pStyle w:val="Tabelazwyky"/>
            </w:pPr>
          </w:p>
        </w:tc>
        <w:tc>
          <w:tcPr>
            <w:tcW w:w="988" w:type="dxa"/>
            <w:vAlign w:val="center"/>
          </w:tcPr>
          <w:p w14:paraId="1EB5814B" w14:textId="77777777" w:rsidR="008D4342" w:rsidRPr="007E6777" w:rsidRDefault="008D4342" w:rsidP="009B441B">
            <w:pPr>
              <w:pStyle w:val="Tabelazwyky"/>
            </w:pPr>
          </w:p>
        </w:tc>
        <w:tc>
          <w:tcPr>
            <w:tcW w:w="1701" w:type="dxa"/>
            <w:vAlign w:val="center"/>
          </w:tcPr>
          <w:p w14:paraId="342DD883" w14:textId="77777777" w:rsidR="008D4342" w:rsidRPr="007E6777" w:rsidRDefault="008D4342" w:rsidP="009B441B">
            <w:pPr>
              <w:pStyle w:val="Tabelazwyky"/>
            </w:pPr>
          </w:p>
        </w:tc>
        <w:tc>
          <w:tcPr>
            <w:tcW w:w="992" w:type="dxa"/>
            <w:vAlign w:val="center"/>
          </w:tcPr>
          <w:p w14:paraId="5DD7F141" w14:textId="77777777" w:rsidR="008D4342" w:rsidRPr="007E6777" w:rsidRDefault="008D4342" w:rsidP="009B441B">
            <w:pPr>
              <w:pStyle w:val="Tabelazwyky"/>
            </w:pPr>
          </w:p>
        </w:tc>
        <w:tc>
          <w:tcPr>
            <w:tcW w:w="1134" w:type="dxa"/>
            <w:vAlign w:val="center"/>
          </w:tcPr>
          <w:p w14:paraId="404F3862" w14:textId="77777777" w:rsidR="008D4342" w:rsidRPr="007E6777" w:rsidRDefault="008D4342" w:rsidP="009B441B">
            <w:pPr>
              <w:pStyle w:val="Tabelazwyky"/>
            </w:pPr>
          </w:p>
        </w:tc>
        <w:tc>
          <w:tcPr>
            <w:tcW w:w="1559" w:type="dxa"/>
            <w:vAlign w:val="center"/>
          </w:tcPr>
          <w:p w14:paraId="3A32E56A" w14:textId="77777777" w:rsidR="008D4342" w:rsidRPr="007E6777" w:rsidRDefault="008D4342" w:rsidP="009B441B">
            <w:pPr>
              <w:pStyle w:val="Tabelazwyky"/>
            </w:pPr>
          </w:p>
        </w:tc>
        <w:tc>
          <w:tcPr>
            <w:tcW w:w="992" w:type="dxa"/>
            <w:vAlign w:val="center"/>
          </w:tcPr>
          <w:p w14:paraId="4D97D6DE" w14:textId="77777777" w:rsidR="008D4342" w:rsidRPr="007E6777" w:rsidRDefault="008D4342" w:rsidP="009B441B">
            <w:pPr>
              <w:pStyle w:val="Tabelazwyky"/>
            </w:pPr>
          </w:p>
        </w:tc>
      </w:tr>
    </w:tbl>
    <w:p w14:paraId="0B001EBB" w14:textId="77777777" w:rsidR="008D4342" w:rsidRPr="009B441B" w:rsidRDefault="008D4342" w:rsidP="009B441B">
      <w:pPr>
        <w:spacing w:before="0" w:after="0"/>
        <w:rPr>
          <w:rFonts w:cs="Arial"/>
          <w:sz w:val="22"/>
          <w:szCs w:val="22"/>
        </w:rPr>
      </w:pPr>
      <w:r w:rsidRPr="009B441B">
        <w:rPr>
          <w:rFonts w:cs="Arial"/>
          <w:sz w:val="22"/>
          <w:szCs w:val="22"/>
        </w:rPr>
        <w:t>(*) Akcje: W = Wstaw, Z = Zamień, We = Weryfikuj, N = Nowy</w:t>
      </w:r>
    </w:p>
    <w:p w14:paraId="1EA7B07F" w14:textId="77777777" w:rsidR="008D4342" w:rsidRPr="009B441B" w:rsidRDefault="008D4342" w:rsidP="009B441B">
      <w:pPr>
        <w:spacing w:before="0" w:after="0"/>
        <w:rPr>
          <w:rFonts w:cs="Arial"/>
          <w:sz w:val="22"/>
          <w:szCs w:val="22"/>
        </w:rPr>
      </w:pPr>
      <w:r w:rsidRPr="009B441B">
        <w:rPr>
          <w:rFonts w:cs="Arial"/>
          <w:sz w:val="22"/>
          <w:szCs w:val="22"/>
        </w:rPr>
        <w:t>(**) Rozdziały: W = Wszystkie</w:t>
      </w:r>
    </w:p>
    <w:p w14:paraId="222AB355" w14:textId="49D71746" w:rsidR="008D4342" w:rsidRPr="009B441B" w:rsidRDefault="008D4342" w:rsidP="009B441B">
      <w:pPr>
        <w:spacing w:before="0" w:after="0"/>
        <w:rPr>
          <w:rFonts w:cs="Arial"/>
          <w:sz w:val="22"/>
          <w:szCs w:val="22"/>
        </w:rPr>
      </w:pPr>
      <w:r w:rsidRPr="009B441B">
        <w:rPr>
          <w:rFonts w:cs="Arial"/>
          <w:sz w:val="22"/>
          <w:szCs w:val="22"/>
        </w:rPr>
        <w:t>(***) Autorzy: patrz metryka dokumentu</w:t>
      </w:r>
    </w:p>
    <w:p w14:paraId="5B2E8A63" w14:textId="44B31DC0" w:rsidR="008D4342" w:rsidRPr="00B63CB5" w:rsidRDefault="00B3770E" w:rsidP="00B63CB5">
      <w:pPr>
        <w:pStyle w:val="Spistreci"/>
        <w:spacing w:before="360"/>
      </w:pPr>
      <w:r w:rsidRPr="007E6777">
        <w:br w:type="page"/>
      </w:r>
      <w:r w:rsidR="00B63CB5">
        <w:lastRenderedPageBreak/>
        <w:t>Spis treści</w:t>
      </w:r>
    </w:p>
    <w:p w14:paraId="30F0E18E" w14:textId="7297F094" w:rsidR="009B441B" w:rsidRDefault="008D4342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r w:rsidRPr="007E6777">
        <w:fldChar w:fldCharType="begin"/>
      </w:r>
      <w:r w:rsidRPr="007E6777">
        <w:instrText xml:space="preserve"> TOC \o "1-3" \h \z \u </w:instrText>
      </w:r>
      <w:r w:rsidRPr="007E6777">
        <w:fldChar w:fldCharType="separate"/>
      </w:r>
      <w:hyperlink w:anchor="_Toc165367984" w:history="1">
        <w:r w:rsidR="009B441B" w:rsidRPr="00033775">
          <w:rPr>
            <w:rStyle w:val="Hipercze"/>
            <w:noProof/>
          </w:rPr>
          <w:t>Opracowanie Specyfikacji Komunikatów XML Systemu OSOZ 2 PLUS dla podmiotów</w:t>
        </w:r>
        <w:r w:rsidR="009B441B">
          <w:rPr>
            <w:noProof/>
            <w:webHidden/>
          </w:rPr>
          <w:tab/>
        </w:r>
        <w:r w:rsidR="009B441B">
          <w:rPr>
            <w:noProof/>
            <w:webHidden/>
          </w:rPr>
          <w:fldChar w:fldCharType="begin"/>
        </w:r>
        <w:r w:rsidR="009B441B">
          <w:rPr>
            <w:noProof/>
            <w:webHidden/>
          </w:rPr>
          <w:instrText xml:space="preserve"> PAGEREF _Toc165367984 \h </w:instrText>
        </w:r>
        <w:r w:rsidR="009B441B">
          <w:rPr>
            <w:noProof/>
            <w:webHidden/>
          </w:rPr>
        </w:r>
        <w:r w:rsidR="009B441B">
          <w:rPr>
            <w:noProof/>
            <w:webHidden/>
          </w:rPr>
          <w:fldChar w:fldCharType="separate"/>
        </w:r>
        <w:r w:rsidR="006B6033">
          <w:rPr>
            <w:noProof/>
            <w:webHidden/>
          </w:rPr>
          <w:t>1</w:t>
        </w:r>
        <w:r w:rsidR="009B441B">
          <w:rPr>
            <w:noProof/>
            <w:webHidden/>
          </w:rPr>
          <w:fldChar w:fldCharType="end"/>
        </w:r>
      </w:hyperlink>
    </w:p>
    <w:p w14:paraId="2409C480" w14:textId="64B869B3" w:rsidR="009B441B" w:rsidRDefault="00570662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65367985" w:history="1">
        <w:r w:rsidR="009B441B" w:rsidRPr="00033775">
          <w:rPr>
            <w:rStyle w:val="Hipercze"/>
            <w:noProof/>
          </w:rPr>
          <w:t>1.</w:t>
        </w:r>
        <w:r w:rsidR="009B441B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9B441B" w:rsidRPr="00033775">
          <w:rPr>
            <w:rStyle w:val="Hipercze"/>
            <w:noProof/>
          </w:rPr>
          <w:t>Opis dokumentu</w:t>
        </w:r>
        <w:r w:rsidR="009B441B">
          <w:rPr>
            <w:noProof/>
            <w:webHidden/>
          </w:rPr>
          <w:tab/>
        </w:r>
        <w:r w:rsidR="009B441B">
          <w:rPr>
            <w:noProof/>
            <w:webHidden/>
          </w:rPr>
          <w:fldChar w:fldCharType="begin"/>
        </w:r>
        <w:r w:rsidR="009B441B">
          <w:rPr>
            <w:noProof/>
            <w:webHidden/>
          </w:rPr>
          <w:instrText xml:space="preserve"> PAGEREF _Toc165367985 \h </w:instrText>
        </w:r>
        <w:r w:rsidR="009B441B">
          <w:rPr>
            <w:noProof/>
            <w:webHidden/>
          </w:rPr>
        </w:r>
        <w:r w:rsidR="009B441B">
          <w:rPr>
            <w:noProof/>
            <w:webHidden/>
          </w:rPr>
          <w:fldChar w:fldCharType="separate"/>
        </w:r>
        <w:r w:rsidR="006B6033">
          <w:rPr>
            <w:noProof/>
            <w:webHidden/>
          </w:rPr>
          <w:t>5</w:t>
        </w:r>
        <w:r w:rsidR="009B441B">
          <w:rPr>
            <w:noProof/>
            <w:webHidden/>
          </w:rPr>
          <w:fldChar w:fldCharType="end"/>
        </w:r>
      </w:hyperlink>
    </w:p>
    <w:p w14:paraId="25C43A05" w14:textId="6F4F0DB8" w:rsidR="009B441B" w:rsidRDefault="00570662">
      <w:pPr>
        <w:pStyle w:val="Spistreci2"/>
        <w:tabs>
          <w:tab w:val="left" w:pos="960"/>
          <w:tab w:val="right" w:leader="dot" w:pos="96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65367986" w:history="1">
        <w:r w:rsidR="009B441B" w:rsidRPr="00033775">
          <w:rPr>
            <w:rStyle w:val="Hipercze"/>
            <w:noProof/>
          </w:rPr>
          <w:t>1.1.</w:t>
        </w:r>
        <w:r w:rsidR="009B441B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9B441B" w:rsidRPr="00033775">
          <w:rPr>
            <w:rStyle w:val="Hipercze"/>
            <w:noProof/>
          </w:rPr>
          <w:t>Cel dokumentu</w:t>
        </w:r>
        <w:r w:rsidR="009B441B">
          <w:rPr>
            <w:noProof/>
            <w:webHidden/>
          </w:rPr>
          <w:tab/>
        </w:r>
        <w:r w:rsidR="009B441B">
          <w:rPr>
            <w:noProof/>
            <w:webHidden/>
          </w:rPr>
          <w:fldChar w:fldCharType="begin"/>
        </w:r>
        <w:r w:rsidR="009B441B">
          <w:rPr>
            <w:noProof/>
            <w:webHidden/>
          </w:rPr>
          <w:instrText xml:space="preserve"> PAGEREF _Toc165367986 \h </w:instrText>
        </w:r>
        <w:r w:rsidR="009B441B">
          <w:rPr>
            <w:noProof/>
            <w:webHidden/>
          </w:rPr>
        </w:r>
        <w:r w:rsidR="009B441B">
          <w:rPr>
            <w:noProof/>
            <w:webHidden/>
          </w:rPr>
          <w:fldChar w:fldCharType="separate"/>
        </w:r>
        <w:r w:rsidR="006B6033">
          <w:rPr>
            <w:noProof/>
            <w:webHidden/>
          </w:rPr>
          <w:t>5</w:t>
        </w:r>
        <w:r w:rsidR="009B441B">
          <w:rPr>
            <w:noProof/>
            <w:webHidden/>
          </w:rPr>
          <w:fldChar w:fldCharType="end"/>
        </w:r>
      </w:hyperlink>
    </w:p>
    <w:p w14:paraId="73F28B49" w14:textId="739016CC" w:rsidR="009B441B" w:rsidRDefault="00570662">
      <w:pPr>
        <w:pStyle w:val="Spistreci2"/>
        <w:tabs>
          <w:tab w:val="left" w:pos="960"/>
          <w:tab w:val="right" w:leader="dot" w:pos="96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65367987" w:history="1">
        <w:r w:rsidR="009B441B" w:rsidRPr="00033775">
          <w:rPr>
            <w:rStyle w:val="Hipercze"/>
            <w:noProof/>
          </w:rPr>
          <w:t>1.2.</w:t>
        </w:r>
        <w:r w:rsidR="009B441B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9B441B" w:rsidRPr="00033775">
          <w:rPr>
            <w:rStyle w:val="Hipercze"/>
            <w:noProof/>
          </w:rPr>
          <w:t>Zastosowanie</w:t>
        </w:r>
        <w:r w:rsidR="009B441B">
          <w:rPr>
            <w:noProof/>
            <w:webHidden/>
          </w:rPr>
          <w:tab/>
        </w:r>
        <w:r w:rsidR="009B441B">
          <w:rPr>
            <w:noProof/>
            <w:webHidden/>
          </w:rPr>
          <w:fldChar w:fldCharType="begin"/>
        </w:r>
        <w:r w:rsidR="009B441B">
          <w:rPr>
            <w:noProof/>
            <w:webHidden/>
          </w:rPr>
          <w:instrText xml:space="preserve"> PAGEREF _Toc165367987 \h </w:instrText>
        </w:r>
        <w:r w:rsidR="009B441B">
          <w:rPr>
            <w:noProof/>
            <w:webHidden/>
          </w:rPr>
        </w:r>
        <w:r w:rsidR="009B441B">
          <w:rPr>
            <w:noProof/>
            <w:webHidden/>
          </w:rPr>
          <w:fldChar w:fldCharType="separate"/>
        </w:r>
        <w:r w:rsidR="006B6033">
          <w:rPr>
            <w:noProof/>
            <w:webHidden/>
          </w:rPr>
          <w:t>5</w:t>
        </w:r>
        <w:r w:rsidR="009B441B">
          <w:rPr>
            <w:noProof/>
            <w:webHidden/>
          </w:rPr>
          <w:fldChar w:fldCharType="end"/>
        </w:r>
      </w:hyperlink>
    </w:p>
    <w:p w14:paraId="3AD65593" w14:textId="73F5ED0D" w:rsidR="009B441B" w:rsidRDefault="00570662">
      <w:pPr>
        <w:pStyle w:val="Spistreci2"/>
        <w:tabs>
          <w:tab w:val="left" w:pos="960"/>
          <w:tab w:val="right" w:leader="dot" w:pos="96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65367988" w:history="1">
        <w:r w:rsidR="009B441B" w:rsidRPr="00033775">
          <w:rPr>
            <w:rStyle w:val="Hipercze"/>
            <w:noProof/>
          </w:rPr>
          <w:t>1.3.</w:t>
        </w:r>
        <w:r w:rsidR="009B441B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9B441B" w:rsidRPr="00033775">
          <w:rPr>
            <w:rStyle w:val="Hipercze"/>
            <w:noProof/>
          </w:rPr>
          <w:t>Wymagana wiedza</w:t>
        </w:r>
        <w:r w:rsidR="009B441B">
          <w:rPr>
            <w:noProof/>
            <w:webHidden/>
          </w:rPr>
          <w:tab/>
        </w:r>
        <w:r w:rsidR="009B441B">
          <w:rPr>
            <w:noProof/>
            <w:webHidden/>
          </w:rPr>
          <w:fldChar w:fldCharType="begin"/>
        </w:r>
        <w:r w:rsidR="009B441B">
          <w:rPr>
            <w:noProof/>
            <w:webHidden/>
          </w:rPr>
          <w:instrText xml:space="preserve"> PAGEREF _Toc165367988 \h </w:instrText>
        </w:r>
        <w:r w:rsidR="009B441B">
          <w:rPr>
            <w:noProof/>
            <w:webHidden/>
          </w:rPr>
        </w:r>
        <w:r w:rsidR="009B441B">
          <w:rPr>
            <w:noProof/>
            <w:webHidden/>
          </w:rPr>
          <w:fldChar w:fldCharType="separate"/>
        </w:r>
        <w:r w:rsidR="006B6033">
          <w:rPr>
            <w:noProof/>
            <w:webHidden/>
          </w:rPr>
          <w:t>5</w:t>
        </w:r>
        <w:r w:rsidR="009B441B">
          <w:rPr>
            <w:noProof/>
            <w:webHidden/>
          </w:rPr>
          <w:fldChar w:fldCharType="end"/>
        </w:r>
      </w:hyperlink>
    </w:p>
    <w:p w14:paraId="4B9DAB2A" w14:textId="14E56881" w:rsidR="009B441B" w:rsidRDefault="00570662">
      <w:pPr>
        <w:pStyle w:val="Spistreci2"/>
        <w:tabs>
          <w:tab w:val="left" w:pos="960"/>
          <w:tab w:val="right" w:leader="dot" w:pos="96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65367989" w:history="1">
        <w:r w:rsidR="009B441B" w:rsidRPr="00033775">
          <w:rPr>
            <w:rStyle w:val="Hipercze"/>
            <w:noProof/>
          </w:rPr>
          <w:t>1.4.</w:t>
        </w:r>
        <w:r w:rsidR="009B441B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9B441B" w:rsidRPr="00033775">
          <w:rPr>
            <w:rStyle w:val="Hipercze"/>
            <w:noProof/>
          </w:rPr>
          <w:t>Dokumenty obowiązujące i pomocnicze</w:t>
        </w:r>
        <w:r w:rsidR="009B441B">
          <w:rPr>
            <w:noProof/>
            <w:webHidden/>
          </w:rPr>
          <w:tab/>
        </w:r>
        <w:r w:rsidR="009B441B">
          <w:rPr>
            <w:noProof/>
            <w:webHidden/>
          </w:rPr>
          <w:fldChar w:fldCharType="begin"/>
        </w:r>
        <w:r w:rsidR="009B441B">
          <w:rPr>
            <w:noProof/>
            <w:webHidden/>
          </w:rPr>
          <w:instrText xml:space="preserve"> PAGEREF _Toc165367989 \h </w:instrText>
        </w:r>
        <w:r w:rsidR="009B441B">
          <w:rPr>
            <w:noProof/>
            <w:webHidden/>
          </w:rPr>
        </w:r>
        <w:r w:rsidR="009B441B">
          <w:rPr>
            <w:noProof/>
            <w:webHidden/>
          </w:rPr>
          <w:fldChar w:fldCharType="separate"/>
        </w:r>
        <w:r w:rsidR="006B6033">
          <w:rPr>
            <w:noProof/>
            <w:webHidden/>
          </w:rPr>
          <w:t>5</w:t>
        </w:r>
        <w:r w:rsidR="009B441B">
          <w:rPr>
            <w:noProof/>
            <w:webHidden/>
          </w:rPr>
          <w:fldChar w:fldCharType="end"/>
        </w:r>
      </w:hyperlink>
    </w:p>
    <w:p w14:paraId="7ABC3E06" w14:textId="17B06A4D" w:rsidR="009B441B" w:rsidRDefault="00570662">
      <w:pPr>
        <w:pStyle w:val="Spistreci2"/>
        <w:tabs>
          <w:tab w:val="left" w:pos="960"/>
          <w:tab w:val="right" w:leader="dot" w:pos="96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65367990" w:history="1">
        <w:r w:rsidR="009B441B" w:rsidRPr="00033775">
          <w:rPr>
            <w:rStyle w:val="Hipercze"/>
            <w:noProof/>
          </w:rPr>
          <w:t>1.5.</w:t>
        </w:r>
        <w:r w:rsidR="009B441B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9B441B" w:rsidRPr="00033775">
          <w:rPr>
            <w:rStyle w:val="Hipercze"/>
            <w:noProof/>
          </w:rPr>
          <w:t>Słownik przyjętych skrótów i terminów</w:t>
        </w:r>
        <w:r w:rsidR="009B441B">
          <w:rPr>
            <w:noProof/>
            <w:webHidden/>
          </w:rPr>
          <w:tab/>
        </w:r>
        <w:r w:rsidR="009B441B">
          <w:rPr>
            <w:noProof/>
            <w:webHidden/>
          </w:rPr>
          <w:fldChar w:fldCharType="begin"/>
        </w:r>
        <w:r w:rsidR="009B441B">
          <w:rPr>
            <w:noProof/>
            <w:webHidden/>
          </w:rPr>
          <w:instrText xml:space="preserve"> PAGEREF _Toc165367990 \h </w:instrText>
        </w:r>
        <w:r w:rsidR="009B441B">
          <w:rPr>
            <w:noProof/>
            <w:webHidden/>
          </w:rPr>
        </w:r>
        <w:r w:rsidR="009B441B">
          <w:rPr>
            <w:noProof/>
            <w:webHidden/>
          </w:rPr>
          <w:fldChar w:fldCharType="separate"/>
        </w:r>
        <w:r w:rsidR="006B6033">
          <w:rPr>
            <w:noProof/>
            <w:webHidden/>
          </w:rPr>
          <w:t>5</w:t>
        </w:r>
        <w:r w:rsidR="009B441B">
          <w:rPr>
            <w:noProof/>
            <w:webHidden/>
          </w:rPr>
          <w:fldChar w:fldCharType="end"/>
        </w:r>
      </w:hyperlink>
    </w:p>
    <w:p w14:paraId="22A46F3B" w14:textId="7D2C2900" w:rsidR="009B441B" w:rsidRDefault="00570662">
      <w:pPr>
        <w:pStyle w:val="Spistreci2"/>
        <w:tabs>
          <w:tab w:val="left" w:pos="960"/>
          <w:tab w:val="right" w:leader="dot" w:pos="96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65367991" w:history="1">
        <w:r w:rsidR="009B441B" w:rsidRPr="00033775">
          <w:rPr>
            <w:rStyle w:val="Hipercze"/>
            <w:noProof/>
          </w:rPr>
          <w:t>1.6.</w:t>
        </w:r>
        <w:r w:rsidR="009B441B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9B441B" w:rsidRPr="00033775">
          <w:rPr>
            <w:rStyle w:val="Hipercze"/>
            <w:noProof/>
          </w:rPr>
          <w:t>Wzmianka o alternatywnym kanale komunikacji</w:t>
        </w:r>
        <w:r w:rsidR="009B441B">
          <w:rPr>
            <w:noProof/>
            <w:webHidden/>
          </w:rPr>
          <w:tab/>
        </w:r>
        <w:r w:rsidR="009B441B">
          <w:rPr>
            <w:noProof/>
            <w:webHidden/>
          </w:rPr>
          <w:fldChar w:fldCharType="begin"/>
        </w:r>
        <w:r w:rsidR="009B441B">
          <w:rPr>
            <w:noProof/>
            <w:webHidden/>
          </w:rPr>
          <w:instrText xml:space="preserve"> PAGEREF _Toc165367991 \h </w:instrText>
        </w:r>
        <w:r w:rsidR="009B441B">
          <w:rPr>
            <w:noProof/>
            <w:webHidden/>
          </w:rPr>
        </w:r>
        <w:r w:rsidR="009B441B">
          <w:rPr>
            <w:noProof/>
            <w:webHidden/>
          </w:rPr>
          <w:fldChar w:fldCharType="separate"/>
        </w:r>
        <w:r w:rsidR="006B6033">
          <w:rPr>
            <w:noProof/>
            <w:webHidden/>
          </w:rPr>
          <w:t>5</w:t>
        </w:r>
        <w:r w:rsidR="009B441B">
          <w:rPr>
            <w:noProof/>
            <w:webHidden/>
          </w:rPr>
          <w:fldChar w:fldCharType="end"/>
        </w:r>
      </w:hyperlink>
    </w:p>
    <w:p w14:paraId="194BF870" w14:textId="57095ED7" w:rsidR="009B441B" w:rsidRDefault="00570662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65367992" w:history="1">
        <w:r w:rsidR="009B441B" w:rsidRPr="00033775">
          <w:rPr>
            <w:rStyle w:val="Hipercze"/>
            <w:noProof/>
          </w:rPr>
          <w:t>2.</w:t>
        </w:r>
        <w:r w:rsidR="009B441B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9B441B" w:rsidRPr="00033775">
          <w:rPr>
            <w:rStyle w:val="Hipercze"/>
            <w:noProof/>
          </w:rPr>
          <w:t>Zawartość merytoryczna dokumentu</w:t>
        </w:r>
        <w:r w:rsidR="009B441B">
          <w:rPr>
            <w:noProof/>
            <w:webHidden/>
          </w:rPr>
          <w:tab/>
        </w:r>
        <w:r w:rsidR="009B441B">
          <w:rPr>
            <w:noProof/>
            <w:webHidden/>
          </w:rPr>
          <w:fldChar w:fldCharType="begin"/>
        </w:r>
        <w:r w:rsidR="009B441B">
          <w:rPr>
            <w:noProof/>
            <w:webHidden/>
          </w:rPr>
          <w:instrText xml:space="preserve"> PAGEREF _Toc165367992 \h </w:instrText>
        </w:r>
        <w:r w:rsidR="009B441B">
          <w:rPr>
            <w:noProof/>
            <w:webHidden/>
          </w:rPr>
        </w:r>
        <w:r w:rsidR="009B441B">
          <w:rPr>
            <w:noProof/>
            <w:webHidden/>
          </w:rPr>
          <w:fldChar w:fldCharType="separate"/>
        </w:r>
        <w:r w:rsidR="006B6033">
          <w:rPr>
            <w:noProof/>
            <w:webHidden/>
          </w:rPr>
          <w:t>5</w:t>
        </w:r>
        <w:r w:rsidR="009B441B">
          <w:rPr>
            <w:noProof/>
            <w:webHidden/>
          </w:rPr>
          <w:fldChar w:fldCharType="end"/>
        </w:r>
      </w:hyperlink>
    </w:p>
    <w:p w14:paraId="1286978A" w14:textId="0DD430B8" w:rsidR="009B441B" w:rsidRDefault="00570662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65367993" w:history="1">
        <w:r w:rsidR="009B441B" w:rsidRPr="00033775">
          <w:rPr>
            <w:rStyle w:val="Hipercze"/>
            <w:noProof/>
          </w:rPr>
          <w:t>3.</w:t>
        </w:r>
        <w:r w:rsidR="009B441B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9B441B" w:rsidRPr="00033775">
          <w:rPr>
            <w:rStyle w:val="Hipercze"/>
            <w:noProof/>
          </w:rPr>
          <w:t>Usługi WebService OSOZ 2 PLUS</w:t>
        </w:r>
        <w:r w:rsidR="009B441B">
          <w:rPr>
            <w:noProof/>
            <w:webHidden/>
          </w:rPr>
          <w:tab/>
        </w:r>
        <w:r w:rsidR="009B441B">
          <w:rPr>
            <w:noProof/>
            <w:webHidden/>
          </w:rPr>
          <w:fldChar w:fldCharType="begin"/>
        </w:r>
        <w:r w:rsidR="009B441B">
          <w:rPr>
            <w:noProof/>
            <w:webHidden/>
          </w:rPr>
          <w:instrText xml:space="preserve"> PAGEREF _Toc165367993 \h </w:instrText>
        </w:r>
        <w:r w:rsidR="009B441B">
          <w:rPr>
            <w:noProof/>
            <w:webHidden/>
          </w:rPr>
        </w:r>
        <w:r w:rsidR="009B441B">
          <w:rPr>
            <w:noProof/>
            <w:webHidden/>
          </w:rPr>
          <w:fldChar w:fldCharType="separate"/>
        </w:r>
        <w:r w:rsidR="006B6033">
          <w:rPr>
            <w:noProof/>
            <w:webHidden/>
          </w:rPr>
          <w:t>6</w:t>
        </w:r>
        <w:r w:rsidR="009B441B">
          <w:rPr>
            <w:noProof/>
            <w:webHidden/>
          </w:rPr>
          <w:fldChar w:fldCharType="end"/>
        </w:r>
      </w:hyperlink>
    </w:p>
    <w:p w14:paraId="50703B1C" w14:textId="46B51320" w:rsidR="009B441B" w:rsidRDefault="00570662">
      <w:pPr>
        <w:pStyle w:val="Spistreci2"/>
        <w:tabs>
          <w:tab w:val="left" w:pos="960"/>
          <w:tab w:val="right" w:leader="dot" w:pos="96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65367994" w:history="1">
        <w:r w:rsidR="009B441B" w:rsidRPr="00033775">
          <w:rPr>
            <w:rStyle w:val="Hipercze"/>
            <w:noProof/>
          </w:rPr>
          <w:t>3.1.</w:t>
        </w:r>
        <w:r w:rsidR="009B441B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9B441B" w:rsidRPr="00033775">
          <w:rPr>
            <w:rStyle w:val="Hipercze"/>
            <w:noProof/>
          </w:rPr>
          <w:t>Specyfikacja usług XSD OSOZ 2 PLUS:</w:t>
        </w:r>
        <w:r w:rsidR="009B441B">
          <w:rPr>
            <w:noProof/>
            <w:webHidden/>
          </w:rPr>
          <w:tab/>
        </w:r>
        <w:r w:rsidR="009B441B">
          <w:rPr>
            <w:noProof/>
            <w:webHidden/>
          </w:rPr>
          <w:fldChar w:fldCharType="begin"/>
        </w:r>
        <w:r w:rsidR="009B441B">
          <w:rPr>
            <w:noProof/>
            <w:webHidden/>
          </w:rPr>
          <w:instrText xml:space="preserve"> PAGEREF _Toc165367994 \h </w:instrText>
        </w:r>
        <w:r w:rsidR="009B441B">
          <w:rPr>
            <w:noProof/>
            <w:webHidden/>
          </w:rPr>
        </w:r>
        <w:r w:rsidR="009B441B">
          <w:rPr>
            <w:noProof/>
            <w:webHidden/>
          </w:rPr>
          <w:fldChar w:fldCharType="separate"/>
        </w:r>
        <w:r w:rsidR="006B6033">
          <w:rPr>
            <w:noProof/>
            <w:webHidden/>
          </w:rPr>
          <w:t>6</w:t>
        </w:r>
        <w:r w:rsidR="009B441B">
          <w:rPr>
            <w:noProof/>
            <w:webHidden/>
          </w:rPr>
          <w:fldChar w:fldCharType="end"/>
        </w:r>
      </w:hyperlink>
    </w:p>
    <w:p w14:paraId="7C9880ED" w14:textId="6DA33523" w:rsidR="009B441B" w:rsidRDefault="00570662">
      <w:pPr>
        <w:pStyle w:val="Spistreci3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65367995" w:history="1">
        <w:r w:rsidR="009B441B" w:rsidRPr="00033775">
          <w:rPr>
            <w:rStyle w:val="Hipercze"/>
            <w:noProof/>
          </w:rPr>
          <w:t>3.1.1.</w:t>
        </w:r>
        <w:r w:rsidR="009B441B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9B441B" w:rsidRPr="00033775">
          <w:rPr>
            <w:rStyle w:val="Hipercze"/>
            <w:noProof/>
          </w:rPr>
          <w:t>Bieżące saldo</w:t>
        </w:r>
        <w:r w:rsidR="009B441B">
          <w:rPr>
            <w:noProof/>
            <w:webHidden/>
          </w:rPr>
          <w:tab/>
        </w:r>
        <w:r w:rsidR="009B441B">
          <w:rPr>
            <w:noProof/>
            <w:webHidden/>
          </w:rPr>
          <w:fldChar w:fldCharType="begin"/>
        </w:r>
        <w:r w:rsidR="009B441B">
          <w:rPr>
            <w:noProof/>
            <w:webHidden/>
          </w:rPr>
          <w:instrText xml:space="preserve"> PAGEREF _Toc165367995 \h </w:instrText>
        </w:r>
        <w:r w:rsidR="009B441B">
          <w:rPr>
            <w:noProof/>
            <w:webHidden/>
          </w:rPr>
        </w:r>
        <w:r w:rsidR="009B441B">
          <w:rPr>
            <w:noProof/>
            <w:webHidden/>
          </w:rPr>
          <w:fldChar w:fldCharType="separate"/>
        </w:r>
        <w:r w:rsidR="006B6033">
          <w:rPr>
            <w:noProof/>
            <w:webHidden/>
          </w:rPr>
          <w:t>6</w:t>
        </w:r>
        <w:r w:rsidR="009B441B">
          <w:rPr>
            <w:noProof/>
            <w:webHidden/>
          </w:rPr>
          <w:fldChar w:fldCharType="end"/>
        </w:r>
      </w:hyperlink>
    </w:p>
    <w:p w14:paraId="0197098D" w14:textId="3F50C556" w:rsidR="009B441B" w:rsidRDefault="00570662">
      <w:pPr>
        <w:pStyle w:val="Spistreci3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65367996" w:history="1">
        <w:r w:rsidR="009B441B" w:rsidRPr="00033775">
          <w:rPr>
            <w:rStyle w:val="Hipercze"/>
            <w:noProof/>
          </w:rPr>
          <w:t>3.1.2.</w:t>
        </w:r>
        <w:r w:rsidR="009B441B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9B441B" w:rsidRPr="00033775">
          <w:rPr>
            <w:rStyle w:val="Hipercze"/>
            <w:noProof/>
          </w:rPr>
          <w:t>Informacje ogólne o zabezpieczeniu</w:t>
        </w:r>
        <w:r w:rsidR="009B441B">
          <w:rPr>
            <w:noProof/>
            <w:webHidden/>
          </w:rPr>
          <w:tab/>
        </w:r>
        <w:r w:rsidR="009B441B">
          <w:rPr>
            <w:noProof/>
            <w:webHidden/>
          </w:rPr>
          <w:fldChar w:fldCharType="begin"/>
        </w:r>
        <w:r w:rsidR="009B441B">
          <w:rPr>
            <w:noProof/>
            <w:webHidden/>
          </w:rPr>
          <w:instrText xml:space="preserve"> PAGEREF _Toc165367996 \h </w:instrText>
        </w:r>
        <w:r w:rsidR="009B441B">
          <w:rPr>
            <w:noProof/>
            <w:webHidden/>
          </w:rPr>
        </w:r>
        <w:r w:rsidR="009B441B">
          <w:rPr>
            <w:noProof/>
            <w:webHidden/>
          </w:rPr>
          <w:fldChar w:fldCharType="separate"/>
        </w:r>
        <w:r w:rsidR="006B6033">
          <w:rPr>
            <w:noProof/>
            <w:webHidden/>
          </w:rPr>
          <w:t>6</w:t>
        </w:r>
        <w:r w:rsidR="009B441B">
          <w:rPr>
            <w:noProof/>
            <w:webHidden/>
          </w:rPr>
          <w:fldChar w:fldCharType="end"/>
        </w:r>
      </w:hyperlink>
    </w:p>
    <w:p w14:paraId="1A5606AB" w14:textId="15E3895E" w:rsidR="009B441B" w:rsidRDefault="00570662">
      <w:pPr>
        <w:pStyle w:val="Spistreci3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65367997" w:history="1">
        <w:r w:rsidR="009B441B" w:rsidRPr="00033775">
          <w:rPr>
            <w:rStyle w:val="Hipercze"/>
            <w:noProof/>
          </w:rPr>
          <w:t>3.1.3.</w:t>
        </w:r>
        <w:r w:rsidR="009B441B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9B441B" w:rsidRPr="00033775">
          <w:rPr>
            <w:rStyle w:val="Hipercze"/>
            <w:noProof/>
          </w:rPr>
          <w:t>Konfiguracja powiadomień</w:t>
        </w:r>
        <w:r w:rsidR="009B441B">
          <w:rPr>
            <w:noProof/>
            <w:webHidden/>
          </w:rPr>
          <w:tab/>
        </w:r>
        <w:r w:rsidR="009B441B">
          <w:rPr>
            <w:noProof/>
            <w:webHidden/>
          </w:rPr>
          <w:fldChar w:fldCharType="begin"/>
        </w:r>
        <w:r w:rsidR="009B441B">
          <w:rPr>
            <w:noProof/>
            <w:webHidden/>
          </w:rPr>
          <w:instrText xml:space="preserve"> PAGEREF _Toc165367997 \h </w:instrText>
        </w:r>
        <w:r w:rsidR="009B441B">
          <w:rPr>
            <w:noProof/>
            <w:webHidden/>
          </w:rPr>
        </w:r>
        <w:r w:rsidR="009B441B">
          <w:rPr>
            <w:noProof/>
            <w:webHidden/>
          </w:rPr>
          <w:fldChar w:fldCharType="separate"/>
        </w:r>
        <w:r w:rsidR="006B6033">
          <w:rPr>
            <w:noProof/>
            <w:webHidden/>
          </w:rPr>
          <w:t>6</w:t>
        </w:r>
        <w:r w:rsidR="009B441B">
          <w:rPr>
            <w:noProof/>
            <w:webHidden/>
          </w:rPr>
          <w:fldChar w:fldCharType="end"/>
        </w:r>
      </w:hyperlink>
    </w:p>
    <w:p w14:paraId="714A9A8C" w14:textId="52392E02" w:rsidR="009B441B" w:rsidRDefault="00570662">
      <w:pPr>
        <w:pStyle w:val="Spistreci3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65367998" w:history="1">
        <w:r w:rsidR="009B441B" w:rsidRPr="00033775">
          <w:rPr>
            <w:rStyle w:val="Hipercze"/>
            <w:noProof/>
          </w:rPr>
          <w:t>3.1.4.</w:t>
        </w:r>
        <w:r w:rsidR="009B441B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9B441B" w:rsidRPr="00033775">
          <w:rPr>
            <w:rStyle w:val="Hipercze"/>
            <w:noProof/>
          </w:rPr>
          <w:t>Obciążenia niezwolnione oraz bieżące saldo</w:t>
        </w:r>
        <w:r w:rsidR="009B441B">
          <w:rPr>
            <w:noProof/>
            <w:webHidden/>
          </w:rPr>
          <w:tab/>
        </w:r>
        <w:r w:rsidR="009B441B">
          <w:rPr>
            <w:noProof/>
            <w:webHidden/>
          </w:rPr>
          <w:fldChar w:fldCharType="begin"/>
        </w:r>
        <w:r w:rsidR="009B441B">
          <w:rPr>
            <w:noProof/>
            <w:webHidden/>
          </w:rPr>
          <w:instrText xml:space="preserve"> PAGEREF _Toc165367998 \h </w:instrText>
        </w:r>
        <w:r w:rsidR="009B441B">
          <w:rPr>
            <w:noProof/>
            <w:webHidden/>
          </w:rPr>
        </w:r>
        <w:r w:rsidR="009B441B">
          <w:rPr>
            <w:noProof/>
            <w:webHidden/>
          </w:rPr>
          <w:fldChar w:fldCharType="separate"/>
        </w:r>
        <w:r w:rsidR="006B6033">
          <w:rPr>
            <w:noProof/>
            <w:webHidden/>
          </w:rPr>
          <w:t>7</w:t>
        </w:r>
        <w:r w:rsidR="009B441B">
          <w:rPr>
            <w:noProof/>
            <w:webHidden/>
          </w:rPr>
          <w:fldChar w:fldCharType="end"/>
        </w:r>
      </w:hyperlink>
    </w:p>
    <w:p w14:paraId="5617DCB0" w14:textId="7D95F3BF" w:rsidR="009B441B" w:rsidRDefault="00570662">
      <w:pPr>
        <w:pStyle w:val="Spistreci3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65367999" w:history="1">
        <w:r w:rsidR="009B441B" w:rsidRPr="00033775">
          <w:rPr>
            <w:rStyle w:val="Hipercze"/>
            <w:noProof/>
          </w:rPr>
          <w:t>3.1.5.</w:t>
        </w:r>
        <w:r w:rsidR="009B441B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9B441B" w:rsidRPr="00033775">
          <w:rPr>
            <w:rStyle w:val="Hipercze"/>
            <w:noProof/>
          </w:rPr>
          <w:t>Obciążenia oraz bieżące saldo</w:t>
        </w:r>
        <w:r w:rsidR="009B441B">
          <w:rPr>
            <w:noProof/>
            <w:webHidden/>
          </w:rPr>
          <w:tab/>
        </w:r>
        <w:r w:rsidR="009B441B">
          <w:rPr>
            <w:noProof/>
            <w:webHidden/>
          </w:rPr>
          <w:fldChar w:fldCharType="begin"/>
        </w:r>
        <w:r w:rsidR="009B441B">
          <w:rPr>
            <w:noProof/>
            <w:webHidden/>
          </w:rPr>
          <w:instrText xml:space="preserve"> PAGEREF _Toc165367999 \h </w:instrText>
        </w:r>
        <w:r w:rsidR="009B441B">
          <w:rPr>
            <w:noProof/>
            <w:webHidden/>
          </w:rPr>
        </w:r>
        <w:r w:rsidR="009B441B">
          <w:rPr>
            <w:noProof/>
            <w:webHidden/>
          </w:rPr>
          <w:fldChar w:fldCharType="separate"/>
        </w:r>
        <w:r w:rsidR="006B6033">
          <w:rPr>
            <w:noProof/>
            <w:webHidden/>
          </w:rPr>
          <w:t>7</w:t>
        </w:r>
        <w:r w:rsidR="009B441B">
          <w:rPr>
            <w:noProof/>
            <w:webHidden/>
          </w:rPr>
          <w:fldChar w:fldCharType="end"/>
        </w:r>
      </w:hyperlink>
    </w:p>
    <w:p w14:paraId="6C7A3CDA" w14:textId="40A35BC3" w:rsidR="009B441B" w:rsidRDefault="00570662">
      <w:pPr>
        <w:pStyle w:val="Spistreci3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65368000" w:history="1">
        <w:r w:rsidR="009B441B" w:rsidRPr="00033775">
          <w:rPr>
            <w:rStyle w:val="Hipercze"/>
            <w:noProof/>
          </w:rPr>
          <w:t>3.1.6.</w:t>
        </w:r>
        <w:r w:rsidR="009B441B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9B441B" w:rsidRPr="00033775">
          <w:rPr>
            <w:rStyle w:val="Hipercze"/>
            <w:noProof/>
          </w:rPr>
          <w:t>Rejestracja karnetu</w:t>
        </w:r>
        <w:r w:rsidR="009B441B">
          <w:rPr>
            <w:noProof/>
            <w:webHidden/>
          </w:rPr>
          <w:tab/>
        </w:r>
        <w:r w:rsidR="009B441B">
          <w:rPr>
            <w:noProof/>
            <w:webHidden/>
          </w:rPr>
          <w:fldChar w:fldCharType="begin"/>
        </w:r>
        <w:r w:rsidR="009B441B">
          <w:rPr>
            <w:noProof/>
            <w:webHidden/>
          </w:rPr>
          <w:instrText xml:space="preserve"> PAGEREF _Toc165368000 \h </w:instrText>
        </w:r>
        <w:r w:rsidR="009B441B">
          <w:rPr>
            <w:noProof/>
            <w:webHidden/>
          </w:rPr>
        </w:r>
        <w:r w:rsidR="009B441B">
          <w:rPr>
            <w:noProof/>
            <w:webHidden/>
          </w:rPr>
          <w:fldChar w:fldCharType="separate"/>
        </w:r>
        <w:r w:rsidR="006B6033">
          <w:rPr>
            <w:noProof/>
            <w:webHidden/>
          </w:rPr>
          <w:t>7</w:t>
        </w:r>
        <w:r w:rsidR="009B441B">
          <w:rPr>
            <w:noProof/>
            <w:webHidden/>
          </w:rPr>
          <w:fldChar w:fldCharType="end"/>
        </w:r>
      </w:hyperlink>
    </w:p>
    <w:p w14:paraId="287D6D22" w14:textId="760033BA" w:rsidR="009B441B" w:rsidRDefault="00570662">
      <w:pPr>
        <w:pStyle w:val="Spistreci3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65368001" w:history="1">
        <w:r w:rsidR="009B441B" w:rsidRPr="00033775">
          <w:rPr>
            <w:rStyle w:val="Hipercze"/>
            <w:noProof/>
          </w:rPr>
          <w:t>3.1.7.</w:t>
        </w:r>
        <w:r w:rsidR="009B441B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9B441B" w:rsidRPr="00033775">
          <w:rPr>
            <w:rStyle w:val="Hipercze"/>
            <w:noProof/>
          </w:rPr>
          <w:t>Użycie kwoty</w:t>
        </w:r>
        <w:r w:rsidR="009B441B">
          <w:rPr>
            <w:noProof/>
            <w:webHidden/>
          </w:rPr>
          <w:tab/>
        </w:r>
        <w:r w:rsidR="009B441B">
          <w:rPr>
            <w:noProof/>
            <w:webHidden/>
          </w:rPr>
          <w:fldChar w:fldCharType="begin"/>
        </w:r>
        <w:r w:rsidR="009B441B">
          <w:rPr>
            <w:noProof/>
            <w:webHidden/>
          </w:rPr>
          <w:instrText xml:space="preserve"> PAGEREF _Toc165368001 \h </w:instrText>
        </w:r>
        <w:r w:rsidR="009B441B">
          <w:rPr>
            <w:noProof/>
            <w:webHidden/>
          </w:rPr>
        </w:r>
        <w:r w:rsidR="009B441B">
          <w:rPr>
            <w:noProof/>
            <w:webHidden/>
          </w:rPr>
          <w:fldChar w:fldCharType="separate"/>
        </w:r>
        <w:r w:rsidR="006B6033">
          <w:rPr>
            <w:noProof/>
            <w:webHidden/>
          </w:rPr>
          <w:t>7</w:t>
        </w:r>
        <w:r w:rsidR="009B441B">
          <w:rPr>
            <w:noProof/>
            <w:webHidden/>
          </w:rPr>
          <w:fldChar w:fldCharType="end"/>
        </w:r>
      </w:hyperlink>
    </w:p>
    <w:p w14:paraId="6ED08797" w14:textId="61D89817" w:rsidR="009B441B" w:rsidRDefault="00570662">
      <w:pPr>
        <w:pStyle w:val="Spistreci3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65368002" w:history="1">
        <w:r w:rsidR="009B441B" w:rsidRPr="00033775">
          <w:rPr>
            <w:rStyle w:val="Hipercze"/>
            <w:noProof/>
          </w:rPr>
          <w:t>3.1.8.</w:t>
        </w:r>
        <w:r w:rsidR="009B441B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9B441B" w:rsidRPr="00033775">
          <w:rPr>
            <w:rStyle w:val="Hipercze"/>
            <w:noProof/>
          </w:rPr>
          <w:t>Wycofanie użycia kwoty</w:t>
        </w:r>
        <w:r w:rsidR="009B441B">
          <w:rPr>
            <w:noProof/>
            <w:webHidden/>
          </w:rPr>
          <w:tab/>
        </w:r>
        <w:r w:rsidR="009B441B">
          <w:rPr>
            <w:noProof/>
            <w:webHidden/>
          </w:rPr>
          <w:fldChar w:fldCharType="begin"/>
        </w:r>
        <w:r w:rsidR="009B441B">
          <w:rPr>
            <w:noProof/>
            <w:webHidden/>
          </w:rPr>
          <w:instrText xml:space="preserve"> PAGEREF _Toc165368002 \h </w:instrText>
        </w:r>
        <w:r w:rsidR="009B441B">
          <w:rPr>
            <w:noProof/>
            <w:webHidden/>
          </w:rPr>
        </w:r>
        <w:r w:rsidR="009B441B">
          <w:rPr>
            <w:noProof/>
            <w:webHidden/>
          </w:rPr>
          <w:fldChar w:fldCharType="separate"/>
        </w:r>
        <w:r w:rsidR="006B6033">
          <w:rPr>
            <w:noProof/>
            <w:webHidden/>
          </w:rPr>
          <w:t>7</w:t>
        </w:r>
        <w:r w:rsidR="009B441B">
          <w:rPr>
            <w:noProof/>
            <w:webHidden/>
          </w:rPr>
          <w:fldChar w:fldCharType="end"/>
        </w:r>
      </w:hyperlink>
    </w:p>
    <w:p w14:paraId="50EEAEAE" w14:textId="01554F5C" w:rsidR="009B441B" w:rsidRDefault="00570662">
      <w:pPr>
        <w:pStyle w:val="Spistreci3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65368003" w:history="1">
        <w:r w:rsidR="009B441B" w:rsidRPr="00033775">
          <w:rPr>
            <w:rStyle w:val="Hipercze"/>
            <w:noProof/>
          </w:rPr>
          <w:t>3.1.9.</w:t>
        </w:r>
        <w:r w:rsidR="009B441B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9B441B" w:rsidRPr="00033775">
          <w:rPr>
            <w:rStyle w:val="Hipercze"/>
            <w:noProof/>
          </w:rPr>
          <w:t>Wycofanie zwolnienia kwoty</w:t>
        </w:r>
        <w:r w:rsidR="009B441B">
          <w:rPr>
            <w:noProof/>
            <w:webHidden/>
          </w:rPr>
          <w:tab/>
        </w:r>
        <w:r w:rsidR="009B441B">
          <w:rPr>
            <w:noProof/>
            <w:webHidden/>
          </w:rPr>
          <w:fldChar w:fldCharType="begin"/>
        </w:r>
        <w:r w:rsidR="009B441B">
          <w:rPr>
            <w:noProof/>
            <w:webHidden/>
          </w:rPr>
          <w:instrText xml:space="preserve"> PAGEREF _Toc165368003 \h </w:instrText>
        </w:r>
        <w:r w:rsidR="009B441B">
          <w:rPr>
            <w:noProof/>
            <w:webHidden/>
          </w:rPr>
        </w:r>
        <w:r w:rsidR="009B441B">
          <w:rPr>
            <w:noProof/>
            <w:webHidden/>
          </w:rPr>
          <w:fldChar w:fldCharType="separate"/>
        </w:r>
        <w:r w:rsidR="006B6033">
          <w:rPr>
            <w:noProof/>
            <w:webHidden/>
          </w:rPr>
          <w:t>7</w:t>
        </w:r>
        <w:r w:rsidR="009B441B">
          <w:rPr>
            <w:noProof/>
            <w:webHidden/>
          </w:rPr>
          <w:fldChar w:fldCharType="end"/>
        </w:r>
      </w:hyperlink>
    </w:p>
    <w:p w14:paraId="6FB028BE" w14:textId="5BEE8BEE" w:rsidR="009B441B" w:rsidRDefault="00570662">
      <w:pPr>
        <w:pStyle w:val="Spistreci3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65368004" w:history="1">
        <w:r w:rsidR="009B441B" w:rsidRPr="00033775">
          <w:rPr>
            <w:rStyle w:val="Hipercze"/>
            <w:noProof/>
          </w:rPr>
          <w:t>3.1.10.</w:t>
        </w:r>
        <w:r w:rsidR="009B441B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9B441B" w:rsidRPr="00033775">
          <w:rPr>
            <w:rStyle w:val="Hipercze"/>
            <w:noProof/>
          </w:rPr>
          <w:t>Zwolnienie kwoty</w:t>
        </w:r>
        <w:r w:rsidR="009B441B">
          <w:rPr>
            <w:noProof/>
            <w:webHidden/>
          </w:rPr>
          <w:tab/>
        </w:r>
        <w:r w:rsidR="009B441B">
          <w:rPr>
            <w:noProof/>
            <w:webHidden/>
          </w:rPr>
          <w:fldChar w:fldCharType="begin"/>
        </w:r>
        <w:r w:rsidR="009B441B">
          <w:rPr>
            <w:noProof/>
            <w:webHidden/>
          </w:rPr>
          <w:instrText xml:space="preserve"> PAGEREF _Toc165368004 \h </w:instrText>
        </w:r>
        <w:r w:rsidR="009B441B">
          <w:rPr>
            <w:noProof/>
            <w:webHidden/>
          </w:rPr>
        </w:r>
        <w:r w:rsidR="009B441B">
          <w:rPr>
            <w:noProof/>
            <w:webHidden/>
          </w:rPr>
          <w:fldChar w:fldCharType="separate"/>
        </w:r>
        <w:r w:rsidR="006B6033">
          <w:rPr>
            <w:noProof/>
            <w:webHidden/>
          </w:rPr>
          <w:t>7</w:t>
        </w:r>
        <w:r w:rsidR="009B441B">
          <w:rPr>
            <w:noProof/>
            <w:webHidden/>
          </w:rPr>
          <w:fldChar w:fldCharType="end"/>
        </w:r>
      </w:hyperlink>
    </w:p>
    <w:p w14:paraId="5417F191" w14:textId="338D20DB" w:rsidR="009B441B" w:rsidRDefault="00570662">
      <w:pPr>
        <w:pStyle w:val="Spistreci3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65368005" w:history="1">
        <w:r w:rsidR="009B441B" w:rsidRPr="00033775">
          <w:rPr>
            <w:rStyle w:val="Hipercze"/>
            <w:noProof/>
          </w:rPr>
          <w:t>3.1.11.</w:t>
        </w:r>
        <w:r w:rsidR="009B441B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9B441B" w:rsidRPr="00033775">
          <w:rPr>
            <w:rStyle w:val="Hipercze"/>
            <w:noProof/>
          </w:rPr>
          <w:t>Zmiana kodu dostępu</w:t>
        </w:r>
        <w:r w:rsidR="009B441B">
          <w:rPr>
            <w:noProof/>
            <w:webHidden/>
          </w:rPr>
          <w:tab/>
        </w:r>
        <w:r w:rsidR="009B441B">
          <w:rPr>
            <w:noProof/>
            <w:webHidden/>
          </w:rPr>
          <w:fldChar w:fldCharType="begin"/>
        </w:r>
        <w:r w:rsidR="009B441B">
          <w:rPr>
            <w:noProof/>
            <w:webHidden/>
          </w:rPr>
          <w:instrText xml:space="preserve"> PAGEREF _Toc165368005 \h </w:instrText>
        </w:r>
        <w:r w:rsidR="009B441B">
          <w:rPr>
            <w:noProof/>
            <w:webHidden/>
          </w:rPr>
        </w:r>
        <w:r w:rsidR="009B441B">
          <w:rPr>
            <w:noProof/>
            <w:webHidden/>
          </w:rPr>
          <w:fldChar w:fldCharType="separate"/>
        </w:r>
        <w:r w:rsidR="006B6033">
          <w:rPr>
            <w:noProof/>
            <w:webHidden/>
          </w:rPr>
          <w:t>7</w:t>
        </w:r>
        <w:r w:rsidR="009B441B">
          <w:rPr>
            <w:noProof/>
            <w:webHidden/>
          </w:rPr>
          <w:fldChar w:fldCharType="end"/>
        </w:r>
      </w:hyperlink>
    </w:p>
    <w:p w14:paraId="359B1AEC" w14:textId="4A64122B" w:rsidR="009B441B" w:rsidRDefault="00570662">
      <w:pPr>
        <w:pStyle w:val="Spistreci3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65368006" w:history="1">
        <w:r w:rsidR="009B441B" w:rsidRPr="00033775">
          <w:rPr>
            <w:rStyle w:val="Hipercze"/>
            <w:noProof/>
          </w:rPr>
          <w:t>3.1.12.</w:t>
        </w:r>
        <w:r w:rsidR="009B441B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9B441B" w:rsidRPr="00033775">
          <w:rPr>
            <w:rStyle w:val="Hipercze"/>
            <w:noProof/>
          </w:rPr>
          <w:t>Status dokumentu</w:t>
        </w:r>
        <w:r w:rsidR="009B441B">
          <w:rPr>
            <w:noProof/>
            <w:webHidden/>
          </w:rPr>
          <w:tab/>
        </w:r>
        <w:r w:rsidR="009B441B">
          <w:rPr>
            <w:noProof/>
            <w:webHidden/>
          </w:rPr>
          <w:fldChar w:fldCharType="begin"/>
        </w:r>
        <w:r w:rsidR="009B441B">
          <w:rPr>
            <w:noProof/>
            <w:webHidden/>
          </w:rPr>
          <w:instrText xml:space="preserve"> PAGEREF _Toc165368006 \h </w:instrText>
        </w:r>
        <w:r w:rsidR="009B441B">
          <w:rPr>
            <w:noProof/>
            <w:webHidden/>
          </w:rPr>
        </w:r>
        <w:r w:rsidR="009B441B">
          <w:rPr>
            <w:noProof/>
            <w:webHidden/>
          </w:rPr>
          <w:fldChar w:fldCharType="separate"/>
        </w:r>
        <w:r w:rsidR="006B6033">
          <w:rPr>
            <w:noProof/>
            <w:webHidden/>
          </w:rPr>
          <w:t>7</w:t>
        </w:r>
        <w:r w:rsidR="009B441B">
          <w:rPr>
            <w:noProof/>
            <w:webHidden/>
          </w:rPr>
          <w:fldChar w:fldCharType="end"/>
        </w:r>
      </w:hyperlink>
    </w:p>
    <w:p w14:paraId="1A64A202" w14:textId="07CB2E46" w:rsidR="009B441B" w:rsidRDefault="00570662">
      <w:pPr>
        <w:pStyle w:val="Spistreci3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65368007" w:history="1">
        <w:r w:rsidR="009B441B" w:rsidRPr="00033775">
          <w:rPr>
            <w:rStyle w:val="Hipercze"/>
            <w:noProof/>
          </w:rPr>
          <w:t>3.1.13.</w:t>
        </w:r>
        <w:r w:rsidR="009B441B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9B441B" w:rsidRPr="00033775">
          <w:rPr>
            <w:rStyle w:val="Hipercze"/>
            <w:noProof/>
          </w:rPr>
          <w:t>Dokumenty niezwolnione</w:t>
        </w:r>
        <w:r w:rsidR="009B441B">
          <w:rPr>
            <w:noProof/>
            <w:webHidden/>
          </w:rPr>
          <w:tab/>
        </w:r>
        <w:r w:rsidR="009B441B">
          <w:rPr>
            <w:noProof/>
            <w:webHidden/>
          </w:rPr>
          <w:fldChar w:fldCharType="begin"/>
        </w:r>
        <w:r w:rsidR="009B441B">
          <w:rPr>
            <w:noProof/>
            <w:webHidden/>
          </w:rPr>
          <w:instrText xml:space="preserve"> PAGEREF _Toc165368007 \h </w:instrText>
        </w:r>
        <w:r w:rsidR="009B441B">
          <w:rPr>
            <w:noProof/>
            <w:webHidden/>
          </w:rPr>
        </w:r>
        <w:r w:rsidR="009B441B">
          <w:rPr>
            <w:noProof/>
            <w:webHidden/>
          </w:rPr>
          <w:fldChar w:fldCharType="separate"/>
        </w:r>
        <w:r w:rsidR="006B6033">
          <w:rPr>
            <w:noProof/>
            <w:webHidden/>
          </w:rPr>
          <w:t>8</w:t>
        </w:r>
        <w:r w:rsidR="009B441B">
          <w:rPr>
            <w:noProof/>
            <w:webHidden/>
          </w:rPr>
          <w:fldChar w:fldCharType="end"/>
        </w:r>
      </w:hyperlink>
    </w:p>
    <w:p w14:paraId="21A7EB23" w14:textId="552224FD" w:rsidR="009B441B" w:rsidRDefault="00570662">
      <w:pPr>
        <w:pStyle w:val="Spistreci3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65368008" w:history="1">
        <w:r w:rsidR="009B441B" w:rsidRPr="00033775">
          <w:rPr>
            <w:rStyle w:val="Hipercze"/>
            <w:noProof/>
          </w:rPr>
          <w:t>3.1.14.</w:t>
        </w:r>
        <w:r w:rsidR="009B441B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9B441B" w:rsidRPr="00033775">
          <w:rPr>
            <w:rStyle w:val="Hipercze"/>
            <w:noProof/>
          </w:rPr>
          <w:t>Dokumenty za okres</w:t>
        </w:r>
        <w:r w:rsidR="009B441B">
          <w:rPr>
            <w:noProof/>
            <w:webHidden/>
          </w:rPr>
          <w:tab/>
        </w:r>
        <w:r w:rsidR="009B441B">
          <w:rPr>
            <w:noProof/>
            <w:webHidden/>
          </w:rPr>
          <w:fldChar w:fldCharType="begin"/>
        </w:r>
        <w:r w:rsidR="009B441B">
          <w:rPr>
            <w:noProof/>
            <w:webHidden/>
          </w:rPr>
          <w:instrText xml:space="preserve"> PAGEREF _Toc165368008 \h </w:instrText>
        </w:r>
        <w:r w:rsidR="009B441B">
          <w:rPr>
            <w:noProof/>
            <w:webHidden/>
          </w:rPr>
        </w:r>
        <w:r w:rsidR="009B441B">
          <w:rPr>
            <w:noProof/>
            <w:webHidden/>
          </w:rPr>
          <w:fldChar w:fldCharType="separate"/>
        </w:r>
        <w:r w:rsidR="006B6033">
          <w:rPr>
            <w:noProof/>
            <w:webHidden/>
          </w:rPr>
          <w:t>8</w:t>
        </w:r>
        <w:r w:rsidR="009B441B">
          <w:rPr>
            <w:noProof/>
            <w:webHidden/>
          </w:rPr>
          <w:fldChar w:fldCharType="end"/>
        </w:r>
      </w:hyperlink>
    </w:p>
    <w:p w14:paraId="41F47156" w14:textId="6D0E7C82" w:rsidR="009B441B" w:rsidRDefault="00570662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65368009" w:history="1">
        <w:r w:rsidR="009B441B" w:rsidRPr="00033775">
          <w:rPr>
            <w:rStyle w:val="Hipercze"/>
            <w:noProof/>
          </w:rPr>
          <w:t>4.</w:t>
        </w:r>
        <w:r w:rsidR="009B441B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9B441B" w:rsidRPr="00033775">
          <w:rPr>
            <w:rStyle w:val="Hipercze"/>
            <w:noProof/>
          </w:rPr>
          <w:t>Opisy błędów</w:t>
        </w:r>
        <w:r w:rsidR="009B441B">
          <w:rPr>
            <w:noProof/>
            <w:webHidden/>
          </w:rPr>
          <w:tab/>
        </w:r>
        <w:r w:rsidR="009B441B">
          <w:rPr>
            <w:noProof/>
            <w:webHidden/>
          </w:rPr>
          <w:fldChar w:fldCharType="begin"/>
        </w:r>
        <w:r w:rsidR="009B441B">
          <w:rPr>
            <w:noProof/>
            <w:webHidden/>
          </w:rPr>
          <w:instrText xml:space="preserve"> PAGEREF _Toc165368009 \h </w:instrText>
        </w:r>
        <w:r w:rsidR="009B441B">
          <w:rPr>
            <w:noProof/>
            <w:webHidden/>
          </w:rPr>
        </w:r>
        <w:r w:rsidR="009B441B">
          <w:rPr>
            <w:noProof/>
            <w:webHidden/>
          </w:rPr>
          <w:fldChar w:fldCharType="separate"/>
        </w:r>
        <w:r w:rsidR="006B6033">
          <w:rPr>
            <w:noProof/>
            <w:webHidden/>
          </w:rPr>
          <w:t>8</w:t>
        </w:r>
        <w:r w:rsidR="009B441B">
          <w:rPr>
            <w:noProof/>
            <w:webHidden/>
          </w:rPr>
          <w:fldChar w:fldCharType="end"/>
        </w:r>
      </w:hyperlink>
    </w:p>
    <w:p w14:paraId="59ACBEFE" w14:textId="1A74029D" w:rsidR="009B441B" w:rsidRDefault="00570662">
      <w:pPr>
        <w:pStyle w:val="Spistreci2"/>
        <w:tabs>
          <w:tab w:val="left" w:pos="960"/>
          <w:tab w:val="right" w:leader="dot" w:pos="96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65368010" w:history="1">
        <w:r w:rsidR="009B441B" w:rsidRPr="00033775">
          <w:rPr>
            <w:rStyle w:val="Hipercze"/>
            <w:noProof/>
          </w:rPr>
          <w:t>4.1.</w:t>
        </w:r>
        <w:r w:rsidR="009B441B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9B441B" w:rsidRPr="00033775">
          <w:rPr>
            <w:rStyle w:val="Hipercze"/>
            <w:noProof/>
          </w:rPr>
          <w:t>Błędy biznesowe</w:t>
        </w:r>
        <w:r w:rsidR="009B441B">
          <w:rPr>
            <w:noProof/>
            <w:webHidden/>
          </w:rPr>
          <w:tab/>
        </w:r>
        <w:r w:rsidR="009B441B">
          <w:rPr>
            <w:noProof/>
            <w:webHidden/>
          </w:rPr>
          <w:fldChar w:fldCharType="begin"/>
        </w:r>
        <w:r w:rsidR="009B441B">
          <w:rPr>
            <w:noProof/>
            <w:webHidden/>
          </w:rPr>
          <w:instrText xml:space="preserve"> PAGEREF _Toc165368010 \h </w:instrText>
        </w:r>
        <w:r w:rsidR="009B441B">
          <w:rPr>
            <w:noProof/>
            <w:webHidden/>
          </w:rPr>
        </w:r>
        <w:r w:rsidR="009B441B">
          <w:rPr>
            <w:noProof/>
            <w:webHidden/>
          </w:rPr>
          <w:fldChar w:fldCharType="separate"/>
        </w:r>
        <w:r w:rsidR="006B6033">
          <w:rPr>
            <w:noProof/>
            <w:webHidden/>
          </w:rPr>
          <w:t>8</w:t>
        </w:r>
        <w:r w:rsidR="009B441B">
          <w:rPr>
            <w:noProof/>
            <w:webHidden/>
          </w:rPr>
          <w:fldChar w:fldCharType="end"/>
        </w:r>
      </w:hyperlink>
    </w:p>
    <w:p w14:paraId="5327EC71" w14:textId="404FB8F1" w:rsidR="009B441B" w:rsidRDefault="00570662">
      <w:pPr>
        <w:pStyle w:val="Spistreci3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65368011" w:history="1">
        <w:r w:rsidR="009B441B" w:rsidRPr="00033775">
          <w:rPr>
            <w:rStyle w:val="Hipercze"/>
            <w:noProof/>
          </w:rPr>
          <w:t>4.1.1.</w:t>
        </w:r>
        <w:r w:rsidR="009B441B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9B441B" w:rsidRPr="00033775">
          <w:rPr>
            <w:rStyle w:val="Hipercze"/>
            <w:noProof/>
          </w:rPr>
          <w:t>Opis błędów biznesowych</w:t>
        </w:r>
        <w:r w:rsidR="009B441B">
          <w:rPr>
            <w:noProof/>
            <w:webHidden/>
          </w:rPr>
          <w:tab/>
        </w:r>
        <w:r w:rsidR="009B441B">
          <w:rPr>
            <w:noProof/>
            <w:webHidden/>
          </w:rPr>
          <w:fldChar w:fldCharType="begin"/>
        </w:r>
        <w:r w:rsidR="009B441B">
          <w:rPr>
            <w:noProof/>
            <w:webHidden/>
          </w:rPr>
          <w:instrText xml:space="preserve"> PAGEREF _Toc165368011 \h </w:instrText>
        </w:r>
        <w:r w:rsidR="009B441B">
          <w:rPr>
            <w:noProof/>
            <w:webHidden/>
          </w:rPr>
        </w:r>
        <w:r w:rsidR="009B441B">
          <w:rPr>
            <w:noProof/>
            <w:webHidden/>
          </w:rPr>
          <w:fldChar w:fldCharType="separate"/>
        </w:r>
        <w:r w:rsidR="006B6033">
          <w:rPr>
            <w:noProof/>
            <w:webHidden/>
          </w:rPr>
          <w:t>8</w:t>
        </w:r>
        <w:r w:rsidR="009B441B">
          <w:rPr>
            <w:noProof/>
            <w:webHidden/>
          </w:rPr>
          <w:fldChar w:fldCharType="end"/>
        </w:r>
      </w:hyperlink>
    </w:p>
    <w:p w14:paraId="3DA6808B" w14:textId="4B6AD361" w:rsidR="009B441B" w:rsidRDefault="00570662">
      <w:pPr>
        <w:pStyle w:val="Spistreci2"/>
        <w:tabs>
          <w:tab w:val="left" w:pos="960"/>
          <w:tab w:val="right" w:leader="dot" w:pos="9632"/>
        </w:tabs>
        <w:rPr>
          <w:noProof/>
        </w:rPr>
      </w:pPr>
      <w:hyperlink w:anchor="_Toc165368012" w:history="1">
        <w:r w:rsidR="009B441B" w:rsidRPr="00033775">
          <w:rPr>
            <w:rStyle w:val="Hipercze"/>
            <w:noProof/>
          </w:rPr>
          <w:t>4.2.</w:t>
        </w:r>
        <w:r w:rsidR="009B441B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9B441B" w:rsidRPr="00033775">
          <w:rPr>
            <w:rStyle w:val="Hipercze"/>
            <w:noProof/>
          </w:rPr>
          <w:t>Błędy techniczne</w:t>
        </w:r>
        <w:r w:rsidR="009B441B">
          <w:rPr>
            <w:noProof/>
            <w:webHidden/>
          </w:rPr>
          <w:tab/>
        </w:r>
        <w:r w:rsidR="009B441B">
          <w:rPr>
            <w:noProof/>
            <w:webHidden/>
          </w:rPr>
          <w:fldChar w:fldCharType="begin"/>
        </w:r>
        <w:r w:rsidR="009B441B">
          <w:rPr>
            <w:noProof/>
            <w:webHidden/>
          </w:rPr>
          <w:instrText xml:space="preserve"> PAGEREF _Toc165368012 \h </w:instrText>
        </w:r>
        <w:r w:rsidR="009B441B">
          <w:rPr>
            <w:noProof/>
            <w:webHidden/>
          </w:rPr>
        </w:r>
        <w:r w:rsidR="009B441B">
          <w:rPr>
            <w:noProof/>
            <w:webHidden/>
          </w:rPr>
          <w:fldChar w:fldCharType="separate"/>
        </w:r>
        <w:r w:rsidR="006B6033">
          <w:rPr>
            <w:noProof/>
            <w:webHidden/>
          </w:rPr>
          <w:t>17</w:t>
        </w:r>
        <w:r w:rsidR="009B441B">
          <w:rPr>
            <w:noProof/>
            <w:webHidden/>
          </w:rPr>
          <w:fldChar w:fldCharType="end"/>
        </w:r>
      </w:hyperlink>
    </w:p>
    <w:p w14:paraId="5C3BFB77" w14:textId="77777777" w:rsidR="00563B31" w:rsidRPr="00563B31" w:rsidRDefault="00563B31" w:rsidP="00563B31"/>
    <w:p w14:paraId="379E3800" w14:textId="57F770B3" w:rsidR="009B441B" w:rsidRDefault="00570662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65368013" w:history="1">
        <w:r w:rsidR="009B441B" w:rsidRPr="00033775">
          <w:rPr>
            <w:rStyle w:val="Hipercze"/>
            <w:noProof/>
          </w:rPr>
          <w:t>5.</w:t>
        </w:r>
        <w:r w:rsidR="009B441B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9B441B" w:rsidRPr="00033775">
          <w:rPr>
            <w:rStyle w:val="Hipercze"/>
            <w:noProof/>
          </w:rPr>
          <w:t>Załączniki</w:t>
        </w:r>
        <w:r w:rsidR="009B441B">
          <w:rPr>
            <w:noProof/>
            <w:webHidden/>
          </w:rPr>
          <w:tab/>
        </w:r>
        <w:r w:rsidR="009B441B">
          <w:rPr>
            <w:noProof/>
            <w:webHidden/>
          </w:rPr>
          <w:fldChar w:fldCharType="begin"/>
        </w:r>
        <w:r w:rsidR="009B441B">
          <w:rPr>
            <w:noProof/>
            <w:webHidden/>
          </w:rPr>
          <w:instrText xml:space="preserve"> PAGEREF _Toc165368013 \h </w:instrText>
        </w:r>
        <w:r w:rsidR="009B441B">
          <w:rPr>
            <w:noProof/>
            <w:webHidden/>
          </w:rPr>
        </w:r>
        <w:r w:rsidR="009B441B">
          <w:rPr>
            <w:noProof/>
            <w:webHidden/>
          </w:rPr>
          <w:fldChar w:fldCharType="separate"/>
        </w:r>
        <w:r w:rsidR="006B6033">
          <w:rPr>
            <w:noProof/>
            <w:webHidden/>
          </w:rPr>
          <w:t>17</w:t>
        </w:r>
        <w:r w:rsidR="009B441B">
          <w:rPr>
            <w:noProof/>
            <w:webHidden/>
          </w:rPr>
          <w:fldChar w:fldCharType="end"/>
        </w:r>
      </w:hyperlink>
    </w:p>
    <w:p w14:paraId="4BD73A3B" w14:textId="2DB7240F" w:rsidR="009B441B" w:rsidRDefault="00570662">
      <w:pPr>
        <w:pStyle w:val="Spistreci2"/>
        <w:tabs>
          <w:tab w:val="left" w:pos="960"/>
          <w:tab w:val="right" w:leader="dot" w:pos="96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65368014" w:history="1">
        <w:r w:rsidR="009B441B" w:rsidRPr="00033775">
          <w:rPr>
            <w:rStyle w:val="Hipercze"/>
            <w:noProof/>
          </w:rPr>
          <w:t>5.1.</w:t>
        </w:r>
        <w:r w:rsidR="009B441B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9B441B" w:rsidRPr="00033775">
          <w:rPr>
            <w:rStyle w:val="Hipercze"/>
            <w:noProof/>
          </w:rPr>
          <w:t>Pliki WebService OSOZ 2 PLUS</w:t>
        </w:r>
        <w:r w:rsidR="009B441B">
          <w:rPr>
            <w:noProof/>
            <w:webHidden/>
          </w:rPr>
          <w:tab/>
        </w:r>
        <w:r w:rsidR="009B441B">
          <w:rPr>
            <w:noProof/>
            <w:webHidden/>
          </w:rPr>
          <w:fldChar w:fldCharType="begin"/>
        </w:r>
        <w:r w:rsidR="009B441B">
          <w:rPr>
            <w:noProof/>
            <w:webHidden/>
          </w:rPr>
          <w:instrText xml:space="preserve"> PAGEREF _Toc165368014 \h </w:instrText>
        </w:r>
        <w:r w:rsidR="009B441B">
          <w:rPr>
            <w:noProof/>
            <w:webHidden/>
          </w:rPr>
        </w:r>
        <w:r w:rsidR="009B441B">
          <w:rPr>
            <w:noProof/>
            <w:webHidden/>
          </w:rPr>
          <w:fldChar w:fldCharType="separate"/>
        </w:r>
        <w:r w:rsidR="006B6033">
          <w:rPr>
            <w:noProof/>
            <w:webHidden/>
          </w:rPr>
          <w:t>18</w:t>
        </w:r>
        <w:r w:rsidR="009B441B">
          <w:rPr>
            <w:noProof/>
            <w:webHidden/>
          </w:rPr>
          <w:fldChar w:fldCharType="end"/>
        </w:r>
      </w:hyperlink>
    </w:p>
    <w:p w14:paraId="62CDBD6F" w14:textId="00911EA4" w:rsidR="009B441B" w:rsidRDefault="00A87C55">
      <w:pPr>
        <w:pStyle w:val="Spistreci3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65368016" w:history="1">
        <w:r w:rsidR="009B441B" w:rsidRPr="00033775">
          <w:rPr>
            <w:rStyle w:val="Hipercze"/>
            <w:noProof/>
          </w:rPr>
          <w:t>5.1.2.</w:t>
        </w:r>
        <w:r w:rsidR="009B441B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9B441B" w:rsidRPr="00033775">
          <w:rPr>
            <w:rStyle w:val="Hipercze"/>
            <w:noProof/>
          </w:rPr>
          <w:t>Plik osoz2-common-schema.xsd</w:t>
        </w:r>
        <w:r w:rsidR="009B441B">
          <w:rPr>
            <w:noProof/>
            <w:webHidden/>
          </w:rPr>
          <w:tab/>
        </w:r>
        <w:r w:rsidR="009B441B">
          <w:rPr>
            <w:noProof/>
            <w:webHidden/>
          </w:rPr>
          <w:fldChar w:fldCharType="begin"/>
        </w:r>
        <w:r w:rsidR="009B441B">
          <w:rPr>
            <w:noProof/>
            <w:webHidden/>
          </w:rPr>
          <w:instrText xml:space="preserve"> PAGEREF _Toc165368016 \h </w:instrText>
        </w:r>
        <w:r w:rsidR="009B441B">
          <w:rPr>
            <w:noProof/>
            <w:webHidden/>
          </w:rPr>
        </w:r>
        <w:r w:rsidR="009B441B">
          <w:rPr>
            <w:noProof/>
            <w:webHidden/>
          </w:rPr>
          <w:fldChar w:fldCharType="separate"/>
        </w:r>
        <w:r w:rsidR="006B6033">
          <w:rPr>
            <w:noProof/>
            <w:webHidden/>
          </w:rPr>
          <w:t>18</w:t>
        </w:r>
        <w:r w:rsidR="009B441B">
          <w:rPr>
            <w:noProof/>
            <w:webHidden/>
          </w:rPr>
          <w:fldChar w:fldCharType="end"/>
        </w:r>
      </w:hyperlink>
    </w:p>
    <w:p w14:paraId="09E94383" w14:textId="74FB5D9F" w:rsidR="009B441B" w:rsidRDefault="00570662">
      <w:pPr>
        <w:pStyle w:val="Spistreci3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65368017" w:history="1">
        <w:r w:rsidR="009B441B" w:rsidRPr="00033775">
          <w:rPr>
            <w:rStyle w:val="Hipercze"/>
            <w:noProof/>
          </w:rPr>
          <w:t>5.1.3.</w:t>
        </w:r>
        <w:r w:rsidR="009B441B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9B441B" w:rsidRPr="00033775">
          <w:rPr>
            <w:rStyle w:val="Hipercze"/>
            <w:noProof/>
          </w:rPr>
          <w:t>Plik osoz2-ecip-seap_informacje_zab.xsd</w:t>
        </w:r>
        <w:r w:rsidR="009B441B">
          <w:rPr>
            <w:noProof/>
            <w:webHidden/>
          </w:rPr>
          <w:tab/>
        </w:r>
        <w:r w:rsidR="009B441B">
          <w:rPr>
            <w:noProof/>
            <w:webHidden/>
          </w:rPr>
          <w:fldChar w:fldCharType="begin"/>
        </w:r>
        <w:r w:rsidR="009B441B">
          <w:rPr>
            <w:noProof/>
            <w:webHidden/>
          </w:rPr>
          <w:instrText xml:space="preserve"> PAGEREF _Toc165368017 \h </w:instrText>
        </w:r>
        <w:r w:rsidR="009B441B">
          <w:rPr>
            <w:noProof/>
            <w:webHidden/>
          </w:rPr>
        </w:r>
        <w:r w:rsidR="009B441B">
          <w:rPr>
            <w:noProof/>
            <w:webHidden/>
          </w:rPr>
          <w:fldChar w:fldCharType="separate"/>
        </w:r>
        <w:r w:rsidR="006B6033">
          <w:rPr>
            <w:noProof/>
            <w:webHidden/>
          </w:rPr>
          <w:t>18</w:t>
        </w:r>
        <w:r w:rsidR="009B441B">
          <w:rPr>
            <w:noProof/>
            <w:webHidden/>
          </w:rPr>
          <w:fldChar w:fldCharType="end"/>
        </w:r>
      </w:hyperlink>
    </w:p>
    <w:p w14:paraId="54CFB98D" w14:textId="3D9930AF" w:rsidR="009B441B" w:rsidRDefault="00570662">
      <w:pPr>
        <w:pStyle w:val="Spistreci3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65368018" w:history="1">
        <w:r w:rsidR="009B441B" w:rsidRPr="00033775">
          <w:rPr>
            <w:rStyle w:val="Hipercze"/>
            <w:noProof/>
          </w:rPr>
          <w:t>5.1.4.</w:t>
        </w:r>
        <w:r w:rsidR="009B441B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9B441B" w:rsidRPr="00033775">
          <w:rPr>
            <w:rStyle w:val="Hipercze"/>
            <w:noProof/>
          </w:rPr>
          <w:t>Plik osoz2-ecip-seap_saldowanie_zab.xsd</w:t>
        </w:r>
        <w:r w:rsidR="009B441B">
          <w:rPr>
            <w:noProof/>
            <w:webHidden/>
          </w:rPr>
          <w:tab/>
        </w:r>
        <w:r w:rsidR="009B441B">
          <w:rPr>
            <w:noProof/>
            <w:webHidden/>
          </w:rPr>
          <w:fldChar w:fldCharType="begin"/>
        </w:r>
        <w:r w:rsidR="009B441B">
          <w:rPr>
            <w:noProof/>
            <w:webHidden/>
          </w:rPr>
          <w:instrText xml:space="preserve"> PAGEREF _Toc165368018 \h </w:instrText>
        </w:r>
        <w:r w:rsidR="009B441B">
          <w:rPr>
            <w:noProof/>
            <w:webHidden/>
          </w:rPr>
        </w:r>
        <w:r w:rsidR="009B441B">
          <w:rPr>
            <w:noProof/>
            <w:webHidden/>
          </w:rPr>
          <w:fldChar w:fldCharType="separate"/>
        </w:r>
        <w:r w:rsidR="006B6033">
          <w:rPr>
            <w:noProof/>
            <w:webHidden/>
          </w:rPr>
          <w:t>18</w:t>
        </w:r>
        <w:r w:rsidR="009B441B">
          <w:rPr>
            <w:noProof/>
            <w:webHidden/>
          </w:rPr>
          <w:fldChar w:fldCharType="end"/>
        </w:r>
      </w:hyperlink>
    </w:p>
    <w:p w14:paraId="400E4292" w14:textId="0A61707C" w:rsidR="009B441B" w:rsidRDefault="00570662">
      <w:pPr>
        <w:pStyle w:val="Spistreci3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65368019" w:history="1">
        <w:r w:rsidR="009B441B" w:rsidRPr="00033775">
          <w:rPr>
            <w:rStyle w:val="Hipercze"/>
            <w:noProof/>
          </w:rPr>
          <w:t>5.1.5.</w:t>
        </w:r>
        <w:r w:rsidR="009B441B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9B441B" w:rsidRPr="00033775">
          <w:rPr>
            <w:rStyle w:val="Hipercze"/>
            <w:noProof/>
          </w:rPr>
          <w:t>Plik osoz2-ecip-seap_zmiana_kodu.xsd</w:t>
        </w:r>
        <w:r w:rsidR="009B441B">
          <w:rPr>
            <w:noProof/>
            <w:webHidden/>
          </w:rPr>
          <w:tab/>
        </w:r>
        <w:r w:rsidR="009B441B">
          <w:rPr>
            <w:noProof/>
            <w:webHidden/>
          </w:rPr>
          <w:fldChar w:fldCharType="begin"/>
        </w:r>
        <w:r w:rsidR="009B441B">
          <w:rPr>
            <w:noProof/>
            <w:webHidden/>
          </w:rPr>
          <w:instrText xml:space="preserve"> PAGEREF _Toc165368019 \h </w:instrText>
        </w:r>
        <w:r w:rsidR="009B441B">
          <w:rPr>
            <w:noProof/>
            <w:webHidden/>
          </w:rPr>
        </w:r>
        <w:r w:rsidR="009B441B">
          <w:rPr>
            <w:noProof/>
            <w:webHidden/>
          </w:rPr>
          <w:fldChar w:fldCharType="separate"/>
        </w:r>
        <w:r w:rsidR="006B6033">
          <w:rPr>
            <w:noProof/>
            <w:webHidden/>
          </w:rPr>
          <w:t>18</w:t>
        </w:r>
        <w:r w:rsidR="009B441B">
          <w:rPr>
            <w:noProof/>
            <w:webHidden/>
          </w:rPr>
          <w:fldChar w:fldCharType="end"/>
        </w:r>
      </w:hyperlink>
    </w:p>
    <w:p w14:paraId="7E1CA78A" w14:textId="42A0C45B" w:rsidR="009B441B" w:rsidRDefault="00570662">
      <w:pPr>
        <w:pStyle w:val="Spistreci3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65368020" w:history="1">
        <w:r w:rsidR="009B441B" w:rsidRPr="00033775">
          <w:rPr>
            <w:rStyle w:val="Hipercze"/>
            <w:noProof/>
          </w:rPr>
          <w:t>5.1.6.</w:t>
        </w:r>
        <w:r w:rsidR="009B441B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9B441B" w:rsidRPr="00033775">
          <w:rPr>
            <w:rStyle w:val="Hipercze"/>
            <w:noProof/>
          </w:rPr>
          <w:t>Plik raport_osoz2.xml</w:t>
        </w:r>
        <w:r w:rsidR="009B441B">
          <w:rPr>
            <w:noProof/>
            <w:webHidden/>
          </w:rPr>
          <w:tab/>
        </w:r>
        <w:r w:rsidR="009B441B">
          <w:rPr>
            <w:noProof/>
            <w:webHidden/>
          </w:rPr>
          <w:fldChar w:fldCharType="begin"/>
        </w:r>
        <w:r w:rsidR="009B441B">
          <w:rPr>
            <w:noProof/>
            <w:webHidden/>
          </w:rPr>
          <w:instrText xml:space="preserve"> PAGEREF _Toc165368020 \h </w:instrText>
        </w:r>
        <w:r w:rsidR="009B441B">
          <w:rPr>
            <w:noProof/>
            <w:webHidden/>
          </w:rPr>
        </w:r>
        <w:r w:rsidR="009B441B">
          <w:rPr>
            <w:noProof/>
            <w:webHidden/>
          </w:rPr>
          <w:fldChar w:fldCharType="separate"/>
        </w:r>
        <w:r w:rsidR="006B6033">
          <w:rPr>
            <w:noProof/>
            <w:webHidden/>
          </w:rPr>
          <w:t>18</w:t>
        </w:r>
        <w:r w:rsidR="009B441B">
          <w:rPr>
            <w:noProof/>
            <w:webHidden/>
          </w:rPr>
          <w:fldChar w:fldCharType="end"/>
        </w:r>
      </w:hyperlink>
    </w:p>
    <w:p w14:paraId="2C54446F" w14:textId="216BBEFA" w:rsidR="009B441B" w:rsidRDefault="00570662">
      <w:pPr>
        <w:pStyle w:val="Spistreci3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65368021" w:history="1">
        <w:r w:rsidR="009B441B" w:rsidRPr="00033775">
          <w:rPr>
            <w:rStyle w:val="Hipercze"/>
            <w:noProof/>
          </w:rPr>
          <w:t>5.1.7.</w:t>
        </w:r>
        <w:r w:rsidR="009B441B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9B441B" w:rsidRPr="00033775">
          <w:rPr>
            <w:rStyle w:val="Hipercze"/>
            <w:noProof/>
          </w:rPr>
          <w:t>Plik raport_osoz2-ecip-seap_informacje_zab.xml</w:t>
        </w:r>
        <w:r w:rsidR="009B441B">
          <w:rPr>
            <w:noProof/>
            <w:webHidden/>
          </w:rPr>
          <w:tab/>
        </w:r>
        <w:r w:rsidR="009B441B">
          <w:rPr>
            <w:noProof/>
            <w:webHidden/>
          </w:rPr>
          <w:fldChar w:fldCharType="begin"/>
        </w:r>
        <w:r w:rsidR="009B441B">
          <w:rPr>
            <w:noProof/>
            <w:webHidden/>
          </w:rPr>
          <w:instrText xml:space="preserve"> PAGEREF _Toc165368021 \h </w:instrText>
        </w:r>
        <w:r w:rsidR="009B441B">
          <w:rPr>
            <w:noProof/>
            <w:webHidden/>
          </w:rPr>
        </w:r>
        <w:r w:rsidR="009B441B">
          <w:rPr>
            <w:noProof/>
            <w:webHidden/>
          </w:rPr>
          <w:fldChar w:fldCharType="separate"/>
        </w:r>
        <w:r w:rsidR="006B6033">
          <w:rPr>
            <w:noProof/>
            <w:webHidden/>
          </w:rPr>
          <w:t>18</w:t>
        </w:r>
        <w:r w:rsidR="009B441B">
          <w:rPr>
            <w:noProof/>
            <w:webHidden/>
          </w:rPr>
          <w:fldChar w:fldCharType="end"/>
        </w:r>
      </w:hyperlink>
    </w:p>
    <w:p w14:paraId="37D20DFF" w14:textId="7A76F940" w:rsidR="009B441B" w:rsidRDefault="00570662">
      <w:pPr>
        <w:pStyle w:val="Spistreci3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65368022" w:history="1">
        <w:r w:rsidR="009B441B" w:rsidRPr="00033775">
          <w:rPr>
            <w:rStyle w:val="Hipercze"/>
            <w:noProof/>
          </w:rPr>
          <w:t>5.1.8.</w:t>
        </w:r>
        <w:r w:rsidR="009B441B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9B441B" w:rsidRPr="00033775">
          <w:rPr>
            <w:rStyle w:val="Hipercze"/>
            <w:noProof/>
          </w:rPr>
          <w:t>Plik raport_osoz2-ecip-seap_saldowanie_zab.xml</w:t>
        </w:r>
        <w:r w:rsidR="009B441B">
          <w:rPr>
            <w:noProof/>
            <w:webHidden/>
          </w:rPr>
          <w:tab/>
        </w:r>
        <w:r w:rsidR="009B441B">
          <w:rPr>
            <w:noProof/>
            <w:webHidden/>
          </w:rPr>
          <w:fldChar w:fldCharType="begin"/>
        </w:r>
        <w:r w:rsidR="009B441B">
          <w:rPr>
            <w:noProof/>
            <w:webHidden/>
          </w:rPr>
          <w:instrText xml:space="preserve"> PAGEREF _Toc165368022 \h </w:instrText>
        </w:r>
        <w:r w:rsidR="009B441B">
          <w:rPr>
            <w:noProof/>
            <w:webHidden/>
          </w:rPr>
        </w:r>
        <w:r w:rsidR="009B441B">
          <w:rPr>
            <w:noProof/>
            <w:webHidden/>
          </w:rPr>
          <w:fldChar w:fldCharType="separate"/>
        </w:r>
        <w:r w:rsidR="006B6033">
          <w:rPr>
            <w:noProof/>
            <w:webHidden/>
          </w:rPr>
          <w:t>18</w:t>
        </w:r>
        <w:r w:rsidR="009B441B">
          <w:rPr>
            <w:noProof/>
            <w:webHidden/>
          </w:rPr>
          <w:fldChar w:fldCharType="end"/>
        </w:r>
      </w:hyperlink>
    </w:p>
    <w:p w14:paraId="106FC7E8" w14:textId="10F8B018" w:rsidR="009B441B" w:rsidRDefault="00570662">
      <w:pPr>
        <w:pStyle w:val="Spistreci3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65368023" w:history="1">
        <w:r w:rsidR="009B441B" w:rsidRPr="00033775">
          <w:rPr>
            <w:rStyle w:val="Hipercze"/>
            <w:noProof/>
          </w:rPr>
          <w:t>5.1.9.</w:t>
        </w:r>
        <w:r w:rsidR="009B441B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9B441B" w:rsidRPr="00033775">
          <w:rPr>
            <w:rStyle w:val="Hipercze"/>
            <w:noProof/>
          </w:rPr>
          <w:t>Plik raport_osoz2-ecip-seap_zmiana_kodu.xml</w:t>
        </w:r>
        <w:r w:rsidR="009B441B">
          <w:rPr>
            <w:noProof/>
            <w:webHidden/>
          </w:rPr>
          <w:tab/>
        </w:r>
        <w:r w:rsidR="009B441B">
          <w:rPr>
            <w:noProof/>
            <w:webHidden/>
          </w:rPr>
          <w:fldChar w:fldCharType="begin"/>
        </w:r>
        <w:r w:rsidR="009B441B">
          <w:rPr>
            <w:noProof/>
            <w:webHidden/>
          </w:rPr>
          <w:instrText xml:space="preserve"> PAGEREF _Toc165368023 \h </w:instrText>
        </w:r>
        <w:r w:rsidR="009B441B">
          <w:rPr>
            <w:noProof/>
            <w:webHidden/>
          </w:rPr>
        </w:r>
        <w:r w:rsidR="009B441B">
          <w:rPr>
            <w:noProof/>
            <w:webHidden/>
          </w:rPr>
          <w:fldChar w:fldCharType="separate"/>
        </w:r>
        <w:r w:rsidR="006B6033">
          <w:rPr>
            <w:noProof/>
            <w:webHidden/>
          </w:rPr>
          <w:t>18</w:t>
        </w:r>
        <w:r w:rsidR="009B441B">
          <w:rPr>
            <w:noProof/>
            <w:webHidden/>
          </w:rPr>
          <w:fldChar w:fldCharType="end"/>
        </w:r>
      </w:hyperlink>
    </w:p>
    <w:p w14:paraId="5F23CDD4" w14:textId="77777777" w:rsidR="00B63CB5" w:rsidRDefault="008D4342" w:rsidP="00B63CB5">
      <w:r w:rsidRPr="007E6777">
        <w:fldChar w:fldCharType="end"/>
      </w:r>
    </w:p>
    <w:p w14:paraId="5EEFAF5A" w14:textId="3EB5CA6F" w:rsidR="00B3770E" w:rsidRPr="007E6777" w:rsidRDefault="00B63CB5" w:rsidP="00B63CB5">
      <w:pPr>
        <w:pStyle w:val="Spistreci"/>
      </w:pPr>
      <w:r>
        <w:t>Spis tabel</w:t>
      </w:r>
    </w:p>
    <w:p w14:paraId="0E60909B" w14:textId="1B1D9D72" w:rsidR="00B63CB5" w:rsidRDefault="00B3770E">
      <w:pPr>
        <w:pStyle w:val="Spisilustracji"/>
        <w:tabs>
          <w:tab w:val="right" w:leader="dot" w:pos="96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7E6777">
        <w:rPr>
          <w:rFonts w:ascii="Times New Roman" w:hAnsi="Times New Roman"/>
        </w:rPr>
        <w:fldChar w:fldCharType="begin"/>
      </w:r>
      <w:r w:rsidRPr="007E6777">
        <w:instrText xml:space="preserve"> TOC \h \z \c "Tabela" </w:instrText>
      </w:r>
      <w:r w:rsidRPr="007E6777">
        <w:rPr>
          <w:rFonts w:ascii="Times New Roman" w:hAnsi="Times New Roman"/>
        </w:rPr>
        <w:fldChar w:fldCharType="separate"/>
      </w:r>
      <w:hyperlink w:anchor="_Toc165368165" w:history="1">
        <w:r w:rsidR="00B63CB5" w:rsidRPr="00A307F0">
          <w:rPr>
            <w:rStyle w:val="Hipercze"/>
            <w:noProof/>
          </w:rPr>
          <w:t>Tabela 1. Wykaz kodów i opisów błędów biznesowych</w:t>
        </w:r>
        <w:r w:rsidR="00B63CB5">
          <w:rPr>
            <w:noProof/>
            <w:webHidden/>
          </w:rPr>
          <w:tab/>
        </w:r>
        <w:r w:rsidR="00B63CB5">
          <w:rPr>
            <w:noProof/>
            <w:webHidden/>
          </w:rPr>
          <w:fldChar w:fldCharType="begin"/>
        </w:r>
        <w:r w:rsidR="00B63CB5">
          <w:rPr>
            <w:noProof/>
            <w:webHidden/>
          </w:rPr>
          <w:instrText xml:space="preserve"> PAGEREF _Toc165368165 \h </w:instrText>
        </w:r>
        <w:r w:rsidR="00B63CB5">
          <w:rPr>
            <w:noProof/>
            <w:webHidden/>
          </w:rPr>
        </w:r>
        <w:r w:rsidR="00B63CB5">
          <w:rPr>
            <w:noProof/>
            <w:webHidden/>
          </w:rPr>
          <w:fldChar w:fldCharType="separate"/>
        </w:r>
        <w:r w:rsidR="006B6033">
          <w:rPr>
            <w:noProof/>
            <w:webHidden/>
          </w:rPr>
          <w:t>8</w:t>
        </w:r>
        <w:r w:rsidR="00B63CB5">
          <w:rPr>
            <w:noProof/>
            <w:webHidden/>
          </w:rPr>
          <w:fldChar w:fldCharType="end"/>
        </w:r>
      </w:hyperlink>
    </w:p>
    <w:p w14:paraId="29983911" w14:textId="2F21183A" w:rsidR="00B63CB5" w:rsidRDefault="00570662">
      <w:pPr>
        <w:pStyle w:val="Spisilustracji"/>
        <w:tabs>
          <w:tab w:val="right" w:leader="dot" w:pos="96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65368166" w:history="1">
        <w:r w:rsidR="00B63CB5" w:rsidRPr="00A307F0">
          <w:rPr>
            <w:rStyle w:val="Hipercze"/>
            <w:noProof/>
          </w:rPr>
          <w:t>Tabela 2. Wykaz kodów i opisów błędów technicznych</w:t>
        </w:r>
        <w:r w:rsidR="00B63CB5">
          <w:rPr>
            <w:noProof/>
            <w:webHidden/>
          </w:rPr>
          <w:tab/>
        </w:r>
        <w:r w:rsidR="00B63CB5">
          <w:rPr>
            <w:noProof/>
            <w:webHidden/>
          </w:rPr>
          <w:fldChar w:fldCharType="begin"/>
        </w:r>
        <w:r w:rsidR="00B63CB5">
          <w:rPr>
            <w:noProof/>
            <w:webHidden/>
          </w:rPr>
          <w:instrText xml:space="preserve"> PAGEREF _Toc165368166 \h </w:instrText>
        </w:r>
        <w:r w:rsidR="00B63CB5">
          <w:rPr>
            <w:noProof/>
            <w:webHidden/>
          </w:rPr>
        </w:r>
        <w:r w:rsidR="00B63CB5">
          <w:rPr>
            <w:noProof/>
            <w:webHidden/>
          </w:rPr>
          <w:fldChar w:fldCharType="separate"/>
        </w:r>
        <w:r w:rsidR="006B6033">
          <w:rPr>
            <w:noProof/>
            <w:webHidden/>
          </w:rPr>
          <w:t>17</w:t>
        </w:r>
        <w:r w:rsidR="00B63CB5">
          <w:rPr>
            <w:noProof/>
            <w:webHidden/>
          </w:rPr>
          <w:fldChar w:fldCharType="end"/>
        </w:r>
      </w:hyperlink>
    </w:p>
    <w:p w14:paraId="24AC0314" w14:textId="4FD201D7" w:rsidR="00B63CB5" w:rsidRDefault="00B3770E" w:rsidP="00B63CB5">
      <w:r w:rsidRPr="007E6777">
        <w:fldChar w:fldCharType="end"/>
      </w:r>
      <w:bookmarkStart w:id="1" w:name="_Toc341696555"/>
      <w:bookmarkStart w:id="2" w:name="_Toc349568551"/>
      <w:bookmarkStart w:id="3" w:name="_Toc165367985"/>
      <w:r w:rsidR="00B63CB5">
        <w:br w:type="page"/>
      </w:r>
    </w:p>
    <w:p w14:paraId="6091768F" w14:textId="21B7D67B" w:rsidR="008D4342" w:rsidRPr="007E6777" w:rsidRDefault="008D4342" w:rsidP="00F1734B">
      <w:pPr>
        <w:pStyle w:val="Nagwek1"/>
        <w:rPr>
          <w:lang w:val="pl-PL"/>
        </w:rPr>
      </w:pPr>
      <w:r w:rsidRPr="007E6777">
        <w:rPr>
          <w:lang w:val="pl-PL"/>
        </w:rPr>
        <w:lastRenderedPageBreak/>
        <w:t>Opis dokumentu</w:t>
      </w:r>
      <w:bookmarkEnd w:id="1"/>
      <w:bookmarkEnd w:id="2"/>
      <w:bookmarkEnd w:id="3"/>
    </w:p>
    <w:p w14:paraId="477E2F14" w14:textId="77777777" w:rsidR="008D4342" w:rsidRPr="007E6777" w:rsidRDefault="008D4342" w:rsidP="00A75209">
      <w:pPr>
        <w:pStyle w:val="Nagwek2"/>
        <w:jc w:val="left"/>
        <w:rPr>
          <w:lang w:val="pl-PL"/>
        </w:rPr>
      </w:pPr>
      <w:bookmarkStart w:id="4" w:name="_Toc349568552"/>
      <w:bookmarkStart w:id="5" w:name="_Toc165367986"/>
      <w:bookmarkStart w:id="6" w:name="_Toc341696556"/>
      <w:r w:rsidRPr="007E6777">
        <w:rPr>
          <w:lang w:val="pl-PL"/>
        </w:rPr>
        <w:t>Cel dokumentu</w:t>
      </w:r>
      <w:bookmarkEnd w:id="4"/>
      <w:bookmarkEnd w:id="5"/>
    </w:p>
    <w:p w14:paraId="4EE0F805" w14:textId="1FA20AFF" w:rsidR="008D4342" w:rsidRPr="007E6777" w:rsidRDefault="008D4342" w:rsidP="008D4342">
      <w:pPr>
        <w:jc w:val="both"/>
      </w:pPr>
      <w:r w:rsidRPr="007E6777">
        <w:t xml:space="preserve">Dokument specyfikuje usługi Systemu OSOZ 2 PLUS, które są dostarczane w postaci </w:t>
      </w:r>
      <w:r w:rsidR="00B27804">
        <w:t>webserwisu Systemu OSOZ 2</w:t>
      </w:r>
      <w:r w:rsidR="008B1F40">
        <w:t xml:space="preserve"> PLUS</w:t>
      </w:r>
      <w:r w:rsidR="00B27804">
        <w:t>.</w:t>
      </w:r>
    </w:p>
    <w:p w14:paraId="2797A4EB" w14:textId="77777777" w:rsidR="008D4342" w:rsidRPr="007E6777" w:rsidRDefault="008D4342" w:rsidP="00347794">
      <w:pPr>
        <w:pStyle w:val="Nagwek2"/>
        <w:jc w:val="left"/>
        <w:rPr>
          <w:lang w:val="pl-PL"/>
        </w:rPr>
      </w:pPr>
      <w:bookmarkStart w:id="7" w:name="_Toc349568553"/>
      <w:bookmarkStart w:id="8" w:name="_Toc165367987"/>
      <w:r w:rsidRPr="007E6777">
        <w:rPr>
          <w:lang w:val="pl-PL"/>
        </w:rPr>
        <w:t>Zastosowanie</w:t>
      </w:r>
      <w:bookmarkStart w:id="9" w:name="_GoBack"/>
      <w:bookmarkEnd w:id="6"/>
      <w:bookmarkEnd w:id="7"/>
      <w:bookmarkEnd w:id="8"/>
      <w:bookmarkEnd w:id="9"/>
    </w:p>
    <w:p w14:paraId="7F9EA1AF" w14:textId="78188D4C" w:rsidR="008D4342" w:rsidRPr="007E6777" w:rsidRDefault="008D4342" w:rsidP="00347794">
      <w:bookmarkStart w:id="10" w:name="_Toc341696557"/>
      <w:bookmarkStart w:id="11" w:name="_Ref343010193"/>
      <w:r w:rsidRPr="007E6777">
        <w:t>Usługi WebService zdefiniowane w tym dokumencie zapewniają komunikację pomiędzy systemami zewnętrznym Systemu OSOZ 2 PLUS w celu udostępnienia usług i danych wymaganych do pr</w:t>
      </w:r>
      <w:r w:rsidR="00B27804">
        <w:t xml:space="preserve">awidłowej pracy całego </w:t>
      </w:r>
      <w:r w:rsidR="00AC5B6E">
        <w:t>systemu</w:t>
      </w:r>
      <w:r w:rsidR="00B27804">
        <w:t>.</w:t>
      </w:r>
    </w:p>
    <w:p w14:paraId="03ADC05F" w14:textId="77777777" w:rsidR="008D4342" w:rsidRPr="007E6777" w:rsidRDefault="008D4342" w:rsidP="00347794">
      <w:pPr>
        <w:pStyle w:val="Nagwek2"/>
        <w:jc w:val="left"/>
        <w:rPr>
          <w:lang w:val="pl-PL"/>
        </w:rPr>
      </w:pPr>
      <w:bookmarkStart w:id="12" w:name="_Toc349568554"/>
      <w:bookmarkStart w:id="13" w:name="_Toc165367988"/>
      <w:r w:rsidRPr="007E6777">
        <w:rPr>
          <w:lang w:val="pl-PL"/>
        </w:rPr>
        <w:t>Wymagana wiedza</w:t>
      </w:r>
      <w:bookmarkEnd w:id="12"/>
      <w:bookmarkEnd w:id="13"/>
    </w:p>
    <w:p w14:paraId="3BB9B17D" w14:textId="77777777" w:rsidR="008D4342" w:rsidRPr="007E6777" w:rsidRDefault="008D4342" w:rsidP="00347794">
      <w:r w:rsidRPr="007E6777">
        <w:t>Znajomość technologii Web Services, standardów XML, WSDL, XSD.</w:t>
      </w:r>
    </w:p>
    <w:p w14:paraId="5DDACBFE" w14:textId="2547AB2B" w:rsidR="008D4342" w:rsidRPr="007E6777" w:rsidRDefault="008D4342" w:rsidP="00347794">
      <w:pPr>
        <w:pStyle w:val="Nagwek2"/>
        <w:jc w:val="left"/>
        <w:rPr>
          <w:lang w:val="pl-PL"/>
        </w:rPr>
      </w:pPr>
      <w:bookmarkStart w:id="14" w:name="_Toc341696558"/>
      <w:bookmarkStart w:id="15" w:name="_Toc349568555"/>
      <w:bookmarkStart w:id="16" w:name="_Toc165367989"/>
      <w:bookmarkEnd w:id="10"/>
      <w:bookmarkEnd w:id="11"/>
      <w:r w:rsidRPr="007E6777">
        <w:rPr>
          <w:lang w:val="pl-PL"/>
        </w:rPr>
        <w:t>Dokumenty obowiązujące i pomocnicze</w:t>
      </w:r>
      <w:bookmarkEnd w:id="14"/>
      <w:bookmarkEnd w:id="15"/>
      <w:bookmarkEnd w:id="16"/>
    </w:p>
    <w:p w14:paraId="2DD0C955" w14:textId="7EA47F66" w:rsidR="008D4342" w:rsidRPr="007E6777" w:rsidRDefault="008D4342" w:rsidP="00347794">
      <w:r w:rsidRPr="007E6777">
        <w:t xml:space="preserve">Lista dokumentów obowiązujących i pomocniczych znajduje się w rozdziale 2 dokumentu Plan </w:t>
      </w:r>
      <w:r w:rsidR="00B27804">
        <w:t>Umowy.</w:t>
      </w:r>
    </w:p>
    <w:p w14:paraId="3DC89799" w14:textId="77777777" w:rsidR="008D4342" w:rsidRPr="007E6777" w:rsidRDefault="008D4342" w:rsidP="00347794">
      <w:pPr>
        <w:pStyle w:val="Nagwek2"/>
        <w:jc w:val="left"/>
        <w:rPr>
          <w:lang w:val="pl-PL"/>
        </w:rPr>
      </w:pPr>
      <w:bookmarkStart w:id="17" w:name="_Toc341696561"/>
      <w:bookmarkStart w:id="18" w:name="_Toc349568558"/>
      <w:bookmarkStart w:id="19" w:name="_Toc165367990"/>
      <w:r w:rsidRPr="007E6777">
        <w:rPr>
          <w:lang w:val="pl-PL"/>
        </w:rPr>
        <w:t>Słownik przyjętych skrótów i terminów</w:t>
      </w:r>
      <w:bookmarkEnd w:id="17"/>
      <w:bookmarkEnd w:id="18"/>
      <w:bookmarkEnd w:id="19"/>
    </w:p>
    <w:p w14:paraId="536C9AA1" w14:textId="77777777" w:rsidR="008D4342" w:rsidRPr="007E6777" w:rsidRDefault="008D4342" w:rsidP="00347794">
      <w:pPr>
        <w:rPr>
          <w:lang w:eastAsia="ar-SA"/>
        </w:rPr>
      </w:pPr>
      <w:r w:rsidRPr="007E6777">
        <w:rPr>
          <w:lang w:eastAsia="ar-SA"/>
        </w:rPr>
        <w:t>Wykaz użytych skrótów i akronimów znajduje się w dokumencie Specyfikacja Wymagań Systemu Informatycznego OSOZ 2 PLUS</w:t>
      </w:r>
    </w:p>
    <w:p w14:paraId="7E13F7D8" w14:textId="7E03B8EF" w:rsidR="001C6526" w:rsidRPr="007E6777" w:rsidRDefault="001C6526" w:rsidP="00347794">
      <w:pPr>
        <w:pStyle w:val="Nagwek2"/>
        <w:jc w:val="left"/>
        <w:rPr>
          <w:lang w:val="pl-PL"/>
        </w:rPr>
      </w:pPr>
      <w:bookmarkStart w:id="20" w:name="_Toc165367991"/>
      <w:r w:rsidRPr="007E6777">
        <w:rPr>
          <w:lang w:val="pl-PL"/>
        </w:rPr>
        <w:t>Wzmianka o alternatywnym kanale komunikacji</w:t>
      </w:r>
      <w:bookmarkEnd w:id="20"/>
    </w:p>
    <w:p w14:paraId="0874E85C" w14:textId="48021267" w:rsidR="008D4342" w:rsidRPr="007E6777" w:rsidRDefault="001C6526" w:rsidP="00F1734B">
      <w:pPr>
        <w:rPr>
          <w:lang w:eastAsia="ar-SA"/>
        </w:rPr>
      </w:pPr>
      <w:r w:rsidRPr="007E6777">
        <w:rPr>
          <w:lang w:eastAsia="ar-SA"/>
        </w:rPr>
        <w:t xml:space="preserve">System OSOZ2 PLUS posiada możliwość współpracy z Systemem BCP, stworzonym </w:t>
      </w:r>
      <w:r w:rsidR="00B27804">
        <w:rPr>
          <w:lang w:eastAsia="ar-SA"/>
        </w:rPr>
        <w:t xml:space="preserve">na wypadek awarii Systemu SEAP. </w:t>
      </w:r>
      <w:r w:rsidRPr="007E6777">
        <w:rPr>
          <w:lang w:eastAsia="ar-SA"/>
        </w:rPr>
        <w:t>Szczegółowe informacje dotyczące współpracy OSOZ2 PLUS z BCP znajdują się w dokumencie rozdziały Projekt Realizacji Systemu Informatycznego (rozdziały 3.5.9, 3.5.10 ). Natomiast infor</w:t>
      </w:r>
      <w:r w:rsidR="006326A4" w:rsidRPr="007E6777">
        <w:rPr>
          <w:lang w:eastAsia="ar-SA"/>
        </w:rPr>
        <w:t>macje o sposobie korzystania z systemu BCP dla Podmiotów dostępne są na PUESC w rozdziale Usługi sieciowe (z górnego menu) -&gt; Kanały komunikacyjne.</w:t>
      </w:r>
    </w:p>
    <w:p w14:paraId="0802CB0C" w14:textId="77777777" w:rsidR="008D4342" w:rsidRPr="007E6777" w:rsidRDefault="008D4342" w:rsidP="00347794">
      <w:pPr>
        <w:pStyle w:val="Nagwek1"/>
        <w:jc w:val="left"/>
        <w:rPr>
          <w:lang w:val="pl-PL"/>
        </w:rPr>
      </w:pPr>
      <w:bookmarkStart w:id="21" w:name="_Toc349568561"/>
      <w:r w:rsidRPr="007E6777">
        <w:rPr>
          <w:lang w:val="pl-PL"/>
        </w:rPr>
        <w:t xml:space="preserve"> </w:t>
      </w:r>
      <w:bookmarkStart w:id="22" w:name="_Toc165367992"/>
      <w:r w:rsidRPr="007E6777">
        <w:rPr>
          <w:lang w:val="pl-PL"/>
        </w:rPr>
        <w:t>Zawartość merytoryczna dokumentu</w:t>
      </w:r>
      <w:bookmarkEnd w:id="21"/>
      <w:bookmarkEnd w:id="22"/>
    </w:p>
    <w:p w14:paraId="6E34329F" w14:textId="6814DBF8" w:rsidR="008D4342" w:rsidRPr="007E6777" w:rsidRDefault="008D4342" w:rsidP="00F1734B">
      <w:r w:rsidRPr="007E6777">
        <w:t xml:space="preserve">Dokument zawiera specyfikację usług zewnętrznych Systemu OSOZ 2 PLUS, dostarczanych w postaci webserwisu OSOZ 2 PLUS. Plik WSDL zawiera definicje usług. Pliki XSD zawierają </w:t>
      </w:r>
      <w:r w:rsidRPr="00CC3CD8">
        <w:t>specyfikację</w:t>
      </w:r>
      <w:r w:rsidR="005358CC">
        <w:t xml:space="preserve"> struktur danych związanych z </w:t>
      </w:r>
      <w:r w:rsidRPr="007E6777">
        <w:t>usługami. Plik raport_osoz2.xml zawiera szczegółową specyfikację wraz z opisami usług WebServi</w:t>
      </w:r>
      <w:r w:rsidR="00B27804">
        <w:t>ce OSOZ 2 PLUS i typami danych.</w:t>
      </w:r>
    </w:p>
    <w:p w14:paraId="6386DE7E" w14:textId="0B255F94" w:rsidR="008D4342" w:rsidRPr="007E6777" w:rsidRDefault="00CC3CD8" w:rsidP="00F1734B">
      <w:r>
        <w:lastRenderedPageBreak/>
        <w:t xml:space="preserve">Pliki </w:t>
      </w:r>
      <w:r w:rsidR="008D4342" w:rsidRPr="007E6777">
        <w:t>raport_osoz</w:t>
      </w:r>
      <w:r w:rsidR="0000652D">
        <w:t>2-ecip-seap_in</w:t>
      </w:r>
      <w:r w:rsidR="00B27804">
        <w:t>formacje_zab.xml, raport_osoz2ecip</w:t>
      </w:r>
      <w:r w:rsidR="008D4342" w:rsidRPr="007E6777">
        <w:t xml:space="preserve">seap_saldowanie_zab.xml, </w:t>
      </w:r>
      <w:r w:rsidR="008D4342" w:rsidRPr="00CC3CD8">
        <w:t>raport</w:t>
      </w:r>
      <w:r w:rsidR="008D4342" w:rsidRPr="007E6777">
        <w:t>_osoz2-ecip-seap_zmiana_kodu.xml zawierają, natomiast, szczegółową specyfikację wraz z opisami usług XSD OSOZ 2 PLUS</w:t>
      </w:r>
      <w:r w:rsidR="005358CC">
        <w:t xml:space="preserve"> i </w:t>
      </w:r>
      <w:r w:rsidR="008D4342" w:rsidRPr="007E6777">
        <w:t>typami danych.</w:t>
      </w:r>
    </w:p>
    <w:p w14:paraId="481274CB" w14:textId="77777777" w:rsidR="008D4342" w:rsidRPr="007E6777" w:rsidRDefault="008D4342" w:rsidP="00347794">
      <w:pPr>
        <w:pStyle w:val="Nagwek1"/>
        <w:jc w:val="left"/>
        <w:rPr>
          <w:lang w:val="pl-PL"/>
        </w:rPr>
      </w:pPr>
      <w:bookmarkStart w:id="23" w:name="_Toc348954628"/>
      <w:bookmarkStart w:id="24" w:name="_Toc165367993"/>
      <w:r w:rsidRPr="007E6777">
        <w:rPr>
          <w:lang w:val="pl-PL"/>
        </w:rPr>
        <w:t>Usługi WebService</w:t>
      </w:r>
      <w:bookmarkEnd w:id="23"/>
      <w:r w:rsidRPr="007E6777">
        <w:rPr>
          <w:lang w:val="pl-PL"/>
        </w:rPr>
        <w:t xml:space="preserve"> OSOZ 2 PLUS</w:t>
      </w:r>
      <w:bookmarkEnd w:id="24"/>
      <w:r w:rsidRPr="007E6777">
        <w:rPr>
          <w:lang w:val="pl-PL"/>
        </w:rPr>
        <w:t xml:space="preserve"> </w:t>
      </w:r>
    </w:p>
    <w:p w14:paraId="0717749A" w14:textId="4A592007" w:rsidR="008D4342" w:rsidRPr="007E6777" w:rsidRDefault="008D4342" w:rsidP="009B441B">
      <w:r w:rsidRPr="006B6033">
        <w:t>WebService</w:t>
      </w:r>
      <w:r w:rsidRPr="007E6777">
        <w:t xml:space="preserve"> OSOZ 2 PLUS dostarcza usług niezbędnych w komunikacji pomiędzy systemami zewnętrznymi. Specyfikacja usług została zdefiniowana w pliku osoz2.wsdl, natomiast struktury danych Usług OSOZ 2 PLUS w pliku osoz2-common-schema.xsd, a </w:t>
      </w:r>
      <w:r w:rsidR="0000652D">
        <w:t> </w:t>
      </w:r>
      <w:r w:rsidRPr="007E6777">
        <w:t>struktury danych Usług dla ECIP/SEAP w plikach osoz2-ecip-seap_informacje_zab.xsd, osoz2-ecip-seap_saldowanie_zab.xsd, osoz2-ecip-seap_zmiana_kodu.xsd.</w:t>
      </w:r>
    </w:p>
    <w:p w14:paraId="29E0FE28" w14:textId="77777777" w:rsidR="008D4342" w:rsidRPr="007E6777" w:rsidRDefault="008D4342" w:rsidP="00347794">
      <w:pPr>
        <w:pStyle w:val="Nagwek2"/>
        <w:jc w:val="left"/>
        <w:rPr>
          <w:lang w:val="pl-PL"/>
        </w:rPr>
      </w:pPr>
      <w:bookmarkStart w:id="25" w:name="_Toc165367994"/>
      <w:bookmarkStart w:id="26" w:name="_Toc341696655"/>
      <w:bookmarkStart w:id="27" w:name="_Toc349568563"/>
      <w:r w:rsidRPr="007E6777">
        <w:rPr>
          <w:lang w:val="pl-PL"/>
        </w:rPr>
        <w:t>Specyfikacja usług XSD OSOZ 2 PLUS:</w:t>
      </w:r>
      <w:bookmarkEnd w:id="25"/>
    </w:p>
    <w:p w14:paraId="03A1DB74" w14:textId="18F587A9" w:rsidR="00886B4B" w:rsidRDefault="008D4342" w:rsidP="009B441B">
      <w:r w:rsidRPr="007E6777">
        <w:t xml:space="preserve">Schemy zawierają specyfikacje komunikatów dedykowanych do publikacji komunikatów na Portalu ECIP/SEAP. Wymiana informacji opiera się na przesyłaniu komunikatów XML generyczną usługą </w:t>
      </w:r>
      <w:r w:rsidR="008E3BCF" w:rsidRPr="008E3BCF">
        <w:t>WebService</w:t>
      </w:r>
      <w:r w:rsidRPr="007E6777">
        <w:t xml:space="preserve">. Dla każdej definicji struktury komunikatu żądania (z </w:t>
      </w:r>
      <w:r w:rsidR="00886B4B">
        <w:t> </w:t>
      </w:r>
      <w:r w:rsidRPr="007E6777">
        <w:t>przyrostkiem "</w:t>
      </w:r>
      <w:r w:rsidRPr="00A75209">
        <w:rPr>
          <w:lang w:val="en-GB"/>
        </w:rPr>
        <w:t>Request</w:t>
      </w:r>
      <w:r w:rsidRPr="007E6777">
        <w:t xml:space="preserve">"), stworzono odpowiadającą mu strukturę komunikatu odpowiedzi (z </w:t>
      </w:r>
      <w:r w:rsidR="00886B4B">
        <w:t> </w:t>
      </w:r>
      <w:r w:rsidRPr="007E6777">
        <w:t>przyrostkiem "</w:t>
      </w:r>
      <w:r w:rsidRPr="00A75209">
        <w:rPr>
          <w:lang w:val="en-GB"/>
        </w:rPr>
        <w:t>Response</w:t>
      </w:r>
      <w:r w:rsidRPr="007E6777">
        <w:t xml:space="preserve">"). Obsługa błędów realizowana jest przez odesłanie komunikatów typu </w:t>
      </w:r>
      <w:proofErr w:type="spellStart"/>
      <w:r w:rsidRPr="007E6777">
        <w:t>TBlad</w:t>
      </w:r>
      <w:proofErr w:type="spellEnd"/>
      <w:r w:rsidRPr="007E6777">
        <w:t xml:space="preserve"> / </w:t>
      </w:r>
      <w:proofErr w:type="spellStart"/>
      <w:r w:rsidRPr="007E6777">
        <w:t>TBladTechniczny</w:t>
      </w:r>
      <w:proofErr w:type="spellEnd"/>
      <w:r w:rsidRPr="007E6777">
        <w:t xml:space="preserve"> / </w:t>
      </w:r>
      <w:proofErr w:type="spellStart"/>
      <w:r w:rsidRPr="007E6777">
        <w:t>TBladBiznesowy</w:t>
      </w:r>
      <w:proofErr w:type="spellEnd"/>
      <w:r w:rsidRPr="007E6777">
        <w:t xml:space="preserve"> zdefiniowanych w pliku osoz2-</w:t>
      </w:r>
      <w:r w:rsidR="00886B4B">
        <w:t> </w:t>
      </w:r>
      <w:r w:rsidRPr="007E6777">
        <w:t>common-</w:t>
      </w:r>
      <w:r w:rsidR="00886B4B">
        <w:t> </w:t>
      </w:r>
      <w:r w:rsidRPr="007E6777">
        <w:t>schema.xsd</w:t>
      </w:r>
      <w:r w:rsidR="00886B4B">
        <w:t>.</w:t>
      </w:r>
    </w:p>
    <w:p w14:paraId="3782FF93" w14:textId="3512BAB7" w:rsidR="008D4342" w:rsidRPr="007E6777" w:rsidRDefault="008D4342" w:rsidP="009B441B">
      <w:r w:rsidRPr="007E6777">
        <w:t xml:space="preserve">W Portalu ECIP/SEAP powinny zostać stworzone dodatkowo formularze dla tych typów (poza </w:t>
      </w:r>
      <w:bookmarkStart w:id="28" w:name="page2"/>
      <w:bookmarkEnd w:id="28"/>
      <w:r w:rsidRPr="007E6777">
        <w:t>komunikatami biznesowymi), w celu umożliwienia pre</w:t>
      </w:r>
      <w:r w:rsidR="005358CC">
        <w:t>zentacji informacji o błędach w </w:t>
      </w:r>
      <w:r w:rsidRPr="007E6777">
        <w:t>formie przyjaznej dla użytkownika. Szczegółowa specyfikacja wraz z opisami usług XSD OSOZ 2 PLUS znajduje się w załącznikach raport_osoz2-ecip-seap_informacje_zab.xml, raport_osoz2-ecip-seap_saldowanie_zab.xml, raport_osoz2-ecip-seap_zmiana_kodu.xml niniejszego dokumentu.</w:t>
      </w:r>
    </w:p>
    <w:p w14:paraId="37938956" w14:textId="77777777" w:rsidR="008D4342" w:rsidRPr="007E6777" w:rsidRDefault="008D4342" w:rsidP="00F1734B">
      <w:pPr>
        <w:pStyle w:val="Nagwek3"/>
      </w:pPr>
      <w:bookmarkStart w:id="29" w:name="_Toc165367995"/>
      <w:r w:rsidRPr="007E6777">
        <w:t>Bieżące saldo</w:t>
      </w:r>
      <w:bookmarkEnd w:id="29"/>
    </w:p>
    <w:p w14:paraId="32088767" w14:textId="77777777" w:rsidR="008D4342" w:rsidRPr="007E6777" w:rsidRDefault="008D4342" w:rsidP="00347794">
      <w:r w:rsidRPr="007E6777">
        <w:t>Opis: Komunikat definiujący strukturę żądania z portalu ECIP/SEAP dla operacji 2.4.1.1. Bieżące saldo zabezpieczenia.</w:t>
      </w:r>
    </w:p>
    <w:p w14:paraId="0C3F481F" w14:textId="77777777" w:rsidR="008D4342" w:rsidRPr="007E6777" w:rsidRDefault="008D4342" w:rsidP="00F1734B">
      <w:pPr>
        <w:pStyle w:val="Nagwek3"/>
      </w:pPr>
      <w:bookmarkStart w:id="30" w:name="_Toc165367996"/>
      <w:r w:rsidRPr="007E6777">
        <w:t>Informacje ogólne o zabezpieczeniu</w:t>
      </w:r>
      <w:bookmarkEnd w:id="30"/>
    </w:p>
    <w:p w14:paraId="72BE8E99" w14:textId="77777777" w:rsidR="008D4342" w:rsidRPr="007E6777" w:rsidRDefault="008D4342" w:rsidP="00347794">
      <w:r w:rsidRPr="007E6777">
        <w:t>Opis: Komunikat definiujący strukturę żądania z portalu ECIP/SEAP dla operacji 2.4.1.4. Ogólne informacje o zabezpieczeniu.</w:t>
      </w:r>
    </w:p>
    <w:p w14:paraId="13716C69" w14:textId="77777777" w:rsidR="008D4342" w:rsidRPr="007E6777" w:rsidRDefault="008D4342" w:rsidP="00F1734B">
      <w:pPr>
        <w:pStyle w:val="Nagwek3"/>
      </w:pPr>
      <w:bookmarkStart w:id="31" w:name="_Toc165367997"/>
      <w:r w:rsidRPr="007E6777">
        <w:t>Konfiguracja powiadomień</w:t>
      </w:r>
      <w:bookmarkEnd w:id="31"/>
    </w:p>
    <w:p w14:paraId="0158B01F" w14:textId="77777777" w:rsidR="008D4342" w:rsidRPr="007E6777" w:rsidRDefault="008D4342" w:rsidP="00347794">
      <w:r w:rsidRPr="007E6777">
        <w:t>Opis: Komunikat definiujący strukturę żądania z portalu ECIP/SEAP dla operacji 3.3.1  zmiana konfiguracji pakietu powiadomień.</w:t>
      </w:r>
    </w:p>
    <w:p w14:paraId="42693CAD" w14:textId="77777777" w:rsidR="008D4342" w:rsidRPr="00F1734B" w:rsidRDefault="008D4342" w:rsidP="00F1734B">
      <w:pPr>
        <w:pStyle w:val="Nagwek3"/>
      </w:pPr>
      <w:bookmarkStart w:id="32" w:name="page4"/>
      <w:bookmarkStart w:id="33" w:name="_Toc165367998"/>
      <w:bookmarkEnd w:id="32"/>
      <w:r w:rsidRPr="00F1734B">
        <w:lastRenderedPageBreak/>
        <w:t>Obciążenia niezwolnione oraz bieżące saldo</w:t>
      </w:r>
      <w:bookmarkEnd w:id="33"/>
    </w:p>
    <w:p w14:paraId="5A498127" w14:textId="77777777" w:rsidR="008D4342" w:rsidRPr="007E6777" w:rsidRDefault="008D4342" w:rsidP="00347794">
      <w:r w:rsidRPr="007E6777">
        <w:t>Opis: Komunikat definiujący strukturę żądania z portalu ECIP/SEAP dla operacji 2.4.1.3. Obciążenia niezwolnione oraz bieżące saldo zabezpieczenia</w:t>
      </w:r>
    </w:p>
    <w:p w14:paraId="50ECA556" w14:textId="2BA4F8AB" w:rsidR="008D4342" w:rsidRPr="007E6777" w:rsidRDefault="008D4342" w:rsidP="00F1734B">
      <w:pPr>
        <w:pStyle w:val="Nagwek3"/>
      </w:pPr>
      <w:bookmarkStart w:id="34" w:name="_Toc165367999"/>
      <w:r w:rsidRPr="007E6777">
        <w:t>Obciążenia oraz bieżące saldo</w:t>
      </w:r>
      <w:bookmarkEnd w:id="34"/>
    </w:p>
    <w:p w14:paraId="218FAADD" w14:textId="77777777" w:rsidR="008D4342" w:rsidRPr="007E6777" w:rsidRDefault="008D4342" w:rsidP="00347794">
      <w:pPr>
        <w:rPr>
          <w:rFonts w:eastAsia="Tahoma"/>
          <w:color w:val="5E5E5E"/>
        </w:rPr>
      </w:pPr>
      <w:r w:rsidRPr="007E6777">
        <w:t xml:space="preserve">Opis: </w:t>
      </w:r>
      <w:r w:rsidRPr="007E6777">
        <w:rPr>
          <w:rFonts w:eastAsia="Tahoma"/>
          <w:color w:val="5E5E5E"/>
        </w:rPr>
        <w:t>Komunikat definiujący strukturę żądania z portalu ECIP/SEAP dla operacji 2.4.1.2. Obciążania w określonym czasie oraz bieżące saldo zabezpieczenia.</w:t>
      </w:r>
    </w:p>
    <w:p w14:paraId="1F9A92DD" w14:textId="72E4916F" w:rsidR="008D4342" w:rsidRPr="007E6777" w:rsidRDefault="008D4342" w:rsidP="00F1734B">
      <w:pPr>
        <w:pStyle w:val="Nagwek3"/>
      </w:pPr>
      <w:bookmarkStart w:id="35" w:name="_Toc165368000"/>
      <w:r w:rsidRPr="007E6777">
        <w:t>Rejestracja karnetu</w:t>
      </w:r>
      <w:bookmarkEnd w:id="35"/>
    </w:p>
    <w:p w14:paraId="0800F311" w14:textId="77777777" w:rsidR="008D4342" w:rsidRPr="007E6777" w:rsidRDefault="008D4342" w:rsidP="00347794">
      <w:r w:rsidRPr="007E6777">
        <w:t>Opis: Komunikat definiujący strukturę żądania z portalu ECIP/SEAP dla operacji 2.4.1.6. Rejestracja gwarancji pojedynczych w formie karnetów stosowanych w procedurze tranzytu.</w:t>
      </w:r>
    </w:p>
    <w:p w14:paraId="2779914B" w14:textId="45AC3CF2" w:rsidR="008D4342" w:rsidRPr="007E6777" w:rsidRDefault="008D4342" w:rsidP="00F1734B">
      <w:pPr>
        <w:pStyle w:val="Nagwek3"/>
      </w:pPr>
      <w:bookmarkStart w:id="36" w:name="_Toc165368001"/>
      <w:r w:rsidRPr="007E6777">
        <w:t>Użycie kwoty</w:t>
      </w:r>
      <w:bookmarkEnd w:id="36"/>
    </w:p>
    <w:p w14:paraId="7DC7B3F9" w14:textId="77777777" w:rsidR="008D4342" w:rsidRPr="007E6777" w:rsidRDefault="008D4342" w:rsidP="00347794">
      <w:r w:rsidRPr="007E6777">
        <w:t>Opis: Komunikat definiujący strukturę żądania z portalu ECIP/SEAP dla operacji 2.4.1.7. Obciążanie i zwalnianie zabezpieczenia - w zakresie obciążenia.</w:t>
      </w:r>
    </w:p>
    <w:p w14:paraId="71504D77" w14:textId="7BAADFDC" w:rsidR="008D4342" w:rsidRPr="007E6777" w:rsidRDefault="008D4342" w:rsidP="00F1734B">
      <w:pPr>
        <w:pStyle w:val="Nagwek3"/>
      </w:pPr>
      <w:bookmarkStart w:id="37" w:name="_Toc165368002"/>
      <w:r w:rsidRPr="007E6777">
        <w:t>Wycofanie użycia kwoty</w:t>
      </w:r>
      <w:bookmarkEnd w:id="37"/>
    </w:p>
    <w:p w14:paraId="30B8D1BB" w14:textId="77777777" w:rsidR="008D4342" w:rsidRPr="007E6777" w:rsidRDefault="008D4342" w:rsidP="00347794">
      <w:r w:rsidRPr="007E6777">
        <w:t>Opis: Komunikat definiujący strukturę żądania z portalu ECIP/SEAP dla operacji 2.4.1.7. Obciążanie i zwalnianie zabezpieczenia - w zakresie obciążenia.</w:t>
      </w:r>
    </w:p>
    <w:p w14:paraId="3D52C462" w14:textId="655AF3DB" w:rsidR="008D4342" w:rsidRPr="007E6777" w:rsidRDefault="008D4342" w:rsidP="00F1734B">
      <w:pPr>
        <w:pStyle w:val="Nagwek3"/>
      </w:pPr>
      <w:bookmarkStart w:id="38" w:name="_Toc165368003"/>
      <w:r w:rsidRPr="007E6777">
        <w:t>Wycofanie zwolnienia kwoty</w:t>
      </w:r>
      <w:bookmarkEnd w:id="38"/>
    </w:p>
    <w:p w14:paraId="2B44A816" w14:textId="77777777" w:rsidR="008D4342" w:rsidRPr="007E6777" w:rsidRDefault="008D4342" w:rsidP="00347794">
      <w:r w:rsidRPr="007E6777">
        <w:t>Opis: Komunikat definiujący strukturę żądania z portalu ECIP/SEAP dla operacji 2.4.1.7. Obciążanie i zwalnianie zabezpieczenia - w zakresie obciążenia.</w:t>
      </w:r>
    </w:p>
    <w:p w14:paraId="03F12E96" w14:textId="6D49F8FD" w:rsidR="008D4342" w:rsidRPr="007E6777" w:rsidRDefault="008D4342" w:rsidP="00F1734B">
      <w:pPr>
        <w:pStyle w:val="Nagwek3"/>
      </w:pPr>
      <w:bookmarkStart w:id="39" w:name="_Toc165368004"/>
      <w:r w:rsidRPr="007E6777">
        <w:t>Zwolnienie kwoty</w:t>
      </w:r>
      <w:bookmarkEnd w:id="39"/>
    </w:p>
    <w:p w14:paraId="5694D4C2" w14:textId="77777777" w:rsidR="008D4342" w:rsidRPr="007E6777" w:rsidRDefault="008D4342" w:rsidP="00347794">
      <w:r w:rsidRPr="007E6777">
        <w:t>Opis: Komunikat definiujący strukturę żądania z portalu ECIP/SEAP dla operacji 2.4.1.7. Obciążanie i zwalnianie zabezpieczenia - w zakresie obciążenia.</w:t>
      </w:r>
    </w:p>
    <w:p w14:paraId="26B2ED05" w14:textId="49E1F958" w:rsidR="008D4342" w:rsidRPr="007E6777" w:rsidRDefault="008D4342" w:rsidP="00F1734B">
      <w:pPr>
        <w:pStyle w:val="Nagwek3"/>
      </w:pPr>
      <w:bookmarkStart w:id="40" w:name="_Toc165368005"/>
      <w:r w:rsidRPr="007E6777">
        <w:t>Zmiana kodu dostępu</w:t>
      </w:r>
      <w:bookmarkEnd w:id="40"/>
    </w:p>
    <w:p w14:paraId="393BAACA" w14:textId="77777777" w:rsidR="008D4342" w:rsidRPr="007E6777" w:rsidRDefault="008D4342" w:rsidP="00347794">
      <w:r w:rsidRPr="007E6777">
        <w:t>Opis: Komunikat definiujący strukturę żądania z portalu ECIP/SEAP dla operacji 2.4.1.5. Zmiana kodu dostępu.</w:t>
      </w:r>
    </w:p>
    <w:p w14:paraId="4113D648" w14:textId="7D27937C" w:rsidR="008D4342" w:rsidRPr="007E6777" w:rsidRDefault="008D4342" w:rsidP="00F1734B">
      <w:pPr>
        <w:pStyle w:val="Nagwek3"/>
      </w:pPr>
      <w:bookmarkStart w:id="41" w:name="_Toc165368006"/>
      <w:r w:rsidRPr="007E6777">
        <w:t>Status dokumentu</w:t>
      </w:r>
      <w:bookmarkEnd w:id="41"/>
    </w:p>
    <w:p w14:paraId="31106C43" w14:textId="17427E76" w:rsidR="008D4342" w:rsidRPr="007E6777" w:rsidRDefault="008D4342" w:rsidP="00347794">
      <w:pPr>
        <w:rPr>
          <w:rFonts w:eastAsia="Tahoma"/>
          <w:color w:val="5E5E5E"/>
        </w:rPr>
      </w:pPr>
      <w:r w:rsidRPr="007E6777">
        <w:t xml:space="preserve">Opis: </w:t>
      </w:r>
      <w:r w:rsidRPr="007E6777">
        <w:rPr>
          <w:rFonts w:eastAsia="Tahoma"/>
          <w:color w:val="5E5E5E"/>
        </w:rPr>
        <w:t>Komunikat definiujący strukturę żądania z portalu ECIP/SEAP dla operacji sprawdzenia statusu dokumentu o podanym numerze</w:t>
      </w:r>
      <w:r w:rsidR="00B27804">
        <w:rPr>
          <w:rFonts w:eastAsia="Tahoma"/>
          <w:color w:val="5E5E5E"/>
        </w:rPr>
        <w:t>.</w:t>
      </w:r>
    </w:p>
    <w:p w14:paraId="5E161397" w14:textId="7251F92D" w:rsidR="008D4342" w:rsidRPr="007E6777" w:rsidRDefault="008D4342" w:rsidP="00F1734B">
      <w:pPr>
        <w:pStyle w:val="Nagwek3"/>
      </w:pPr>
      <w:bookmarkStart w:id="42" w:name="_Toc165368007"/>
      <w:r w:rsidRPr="007E6777">
        <w:lastRenderedPageBreak/>
        <w:t>Dokumenty niezwolnione</w:t>
      </w:r>
      <w:bookmarkEnd w:id="42"/>
    </w:p>
    <w:p w14:paraId="0FFA6C1D" w14:textId="77777777" w:rsidR="008D4342" w:rsidRPr="007E6777" w:rsidRDefault="008D4342" w:rsidP="00347794">
      <w:r w:rsidRPr="007E6777">
        <w:t>Opis: Komunikat definiujący strukturę żądania z portalu ECIP/SEAP dla zapytania o listę niezwolnionych dokumentów dla danego numeru GRN.</w:t>
      </w:r>
    </w:p>
    <w:p w14:paraId="1512495D" w14:textId="4DD11A60" w:rsidR="008D4342" w:rsidRPr="007E6777" w:rsidRDefault="008D4342" w:rsidP="00F1734B">
      <w:pPr>
        <w:pStyle w:val="Nagwek3"/>
      </w:pPr>
      <w:bookmarkStart w:id="43" w:name="_Toc165368008"/>
      <w:r w:rsidRPr="007E6777">
        <w:t>Dokumenty za okres</w:t>
      </w:r>
      <w:bookmarkEnd w:id="43"/>
    </w:p>
    <w:p w14:paraId="4920CB71" w14:textId="6CFA25B8" w:rsidR="008D4342" w:rsidRPr="007E6777" w:rsidRDefault="008D4342" w:rsidP="00347794">
      <w:r w:rsidRPr="007E6777">
        <w:t>Opis: Komunikat definiujący strukturę żądania z portalu ECIP/SEAP dla zapytania o listę dokumentów, które obciążyły dane zabezpieczenie w podanym okresie</w:t>
      </w:r>
      <w:r w:rsidR="00B27804">
        <w:t>.</w:t>
      </w:r>
    </w:p>
    <w:p w14:paraId="6A89C042" w14:textId="0A298C9D" w:rsidR="008D4342" w:rsidRPr="007E6777" w:rsidRDefault="008D4342" w:rsidP="00347794">
      <w:pPr>
        <w:pStyle w:val="Nagwek1"/>
        <w:jc w:val="left"/>
        <w:rPr>
          <w:lang w:val="pl-PL"/>
        </w:rPr>
      </w:pPr>
      <w:bookmarkStart w:id="44" w:name="_Toc165368009"/>
      <w:r w:rsidRPr="007E6777">
        <w:rPr>
          <w:lang w:val="pl-PL"/>
        </w:rPr>
        <w:t>Opisy błędów</w:t>
      </w:r>
      <w:bookmarkEnd w:id="44"/>
    </w:p>
    <w:p w14:paraId="41A19F62" w14:textId="535F1B39" w:rsidR="008D4342" w:rsidRPr="007E6777" w:rsidRDefault="008D4342" w:rsidP="00347794">
      <w:pPr>
        <w:pStyle w:val="Nagwek2"/>
        <w:jc w:val="left"/>
        <w:rPr>
          <w:lang w:val="pl-PL"/>
        </w:rPr>
      </w:pPr>
      <w:bookmarkStart w:id="45" w:name="_Toc165368010"/>
      <w:r w:rsidRPr="007E6777">
        <w:rPr>
          <w:lang w:val="pl-PL"/>
        </w:rPr>
        <w:t>Błędy biznesowe</w:t>
      </w:r>
      <w:bookmarkEnd w:id="45"/>
    </w:p>
    <w:p w14:paraId="706C52A8" w14:textId="77777777" w:rsidR="008D4342" w:rsidRPr="007E6777" w:rsidRDefault="008D4342" w:rsidP="008E3BCF">
      <w:r w:rsidRPr="007E6777">
        <w:t>Rozdział zawiera opis błędów biznesowych wraz z ich kodami oraz wskazanie, które błędy będą zwrócone przez daną usługę.</w:t>
      </w:r>
    </w:p>
    <w:p w14:paraId="0D6F539A" w14:textId="02A4296F" w:rsidR="008D4342" w:rsidRPr="007E6777" w:rsidRDefault="008D4342" w:rsidP="00F1734B">
      <w:pPr>
        <w:pStyle w:val="Nagwek3"/>
      </w:pPr>
      <w:bookmarkStart w:id="46" w:name="_Toc165368011"/>
      <w:r w:rsidRPr="007E6777">
        <w:t>Opis błędów biznesowych</w:t>
      </w:r>
      <w:bookmarkEnd w:id="46"/>
    </w:p>
    <w:p w14:paraId="6E8C6B77" w14:textId="7D088222" w:rsidR="008D4342" w:rsidRPr="007E6777" w:rsidRDefault="008D4342" w:rsidP="005D1409">
      <w:pPr>
        <w:pStyle w:val="Legenda"/>
      </w:pPr>
      <w:bookmarkStart w:id="47" w:name="_Toc165368165"/>
      <w:r w:rsidRPr="007E6777">
        <w:t xml:space="preserve">Tabela </w:t>
      </w:r>
      <w:r w:rsidR="00D646EB">
        <w:rPr>
          <w:noProof/>
        </w:rPr>
        <w:fldChar w:fldCharType="begin"/>
      </w:r>
      <w:r w:rsidR="00D646EB">
        <w:rPr>
          <w:noProof/>
        </w:rPr>
        <w:instrText xml:space="preserve"> SEQ Tabela \* ARABIC </w:instrText>
      </w:r>
      <w:r w:rsidR="00D646EB">
        <w:rPr>
          <w:noProof/>
        </w:rPr>
        <w:fldChar w:fldCharType="separate"/>
      </w:r>
      <w:r w:rsidR="006B6033">
        <w:rPr>
          <w:noProof/>
        </w:rPr>
        <w:t>1</w:t>
      </w:r>
      <w:r w:rsidR="00D646EB">
        <w:rPr>
          <w:noProof/>
        </w:rPr>
        <w:fldChar w:fldCharType="end"/>
      </w:r>
      <w:r w:rsidRPr="007E6777">
        <w:t>. Wykaz kodów i opisów błędów biznesowych</w:t>
      </w:r>
      <w:bookmarkEnd w:id="47"/>
    </w:p>
    <w:tbl>
      <w:tblPr>
        <w:tblStyle w:val="Tabela-Siatka1"/>
        <w:tblW w:w="9204" w:type="dxa"/>
        <w:tblLook w:val="01E0" w:firstRow="1" w:lastRow="1" w:firstColumn="1" w:lastColumn="1" w:noHBand="0" w:noVBand="0"/>
        <w:tblCaption w:val="Wykaz kodów i opisów błedów biznesowych"/>
        <w:tblDescription w:val="Tabela z wykazem kodów i opisów błedów biznesowych"/>
      </w:tblPr>
      <w:tblGrid>
        <w:gridCol w:w="959"/>
        <w:gridCol w:w="8245"/>
      </w:tblGrid>
      <w:tr w:rsidR="008D4342" w:rsidRPr="009B441B" w14:paraId="71D9FD5D" w14:textId="77777777" w:rsidTr="00C964F4">
        <w:trPr>
          <w:tblHeader/>
        </w:trPr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1C03B70F" w14:textId="77777777" w:rsidR="008D4342" w:rsidRPr="009B441B" w:rsidRDefault="008D4342" w:rsidP="009B441B">
            <w:pPr>
              <w:pStyle w:val="Z2Nagwektabeli"/>
              <w:rPr>
                <w:sz w:val="24"/>
              </w:rPr>
            </w:pPr>
            <w:r w:rsidRPr="009B441B">
              <w:rPr>
                <w:sz w:val="24"/>
              </w:rPr>
              <w:t>Kod błędu</w:t>
            </w:r>
          </w:p>
        </w:tc>
        <w:tc>
          <w:tcPr>
            <w:tcW w:w="824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55928A8C" w14:textId="77777777" w:rsidR="008D4342" w:rsidRPr="009B441B" w:rsidRDefault="008D4342" w:rsidP="009B441B">
            <w:pPr>
              <w:pStyle w:val="Z2Nagwektabeli"/>
              <w:rPr>
                <w:sz w:val="24"/>
              </w:rPr>
            </w:pPr>
            <w:r w:rsidRPr="009B441B">
              <w:rPr>
                <w:sz w:val="24"/>
              </w:rPr>
              <w:t>Treść błędu</w:t>
            </w:r>
          </w:p>
        </w:tc>
      </w:tr>
      <w:tr w:rsidR="008D4342" w:rsidRPr="007E6777" w14:paraId="373EA704" w14:textId="77777777" w:rsidTr="00C964F4">
        <w:trPr>
          <w:trHeight w:val="368"/>
        </w:trPr>
        <w:tc>
          <w:tcPr>
            <w:tcW w:w="959" w:type="dxa"/>
            <w:tcBorders>
              <w:top w:val="single" w:sz="8" w:space="0" w:color="auto"/>
            </w:tcBorders>
            <w:vAlign w:val="center"/>
          </w:tcPr>
          <w:p w14:paraId="52D9D730" w14:textId="77777777" w:rsidR="008D4342" w:rsidRPr="007E6777" w:rsidRDefault="008D4342" w:rsidP="009B441B">
            <w:pPr>
              <w:pStyle w:val="Tabelazwyky"/>
            </w:pPr>
            <w:r w:rsidRPr="007E6777">
              <w:t>001</w:t>
            </w:r>
          </w:p>
        </w:tc>
        <w:tc>
          <w:tcPr>
            <w:tcW w:w="8245" w:type="dxa"/>
            <w:tcBorders>
              <w:top w:val="single" w:sz="8" w:space="0" w:color="auto"/>
            </w:tcBorders>
            <w:vAlign w:val="center"/>
          </w:tcPr>
          <w:p w14:paraId="0A2136C4" w14:textId="77777777" w:rsidR="008D4342" w:rsidRPr="007E6777" w:rsidRDefault="008D4342" w:rsidP="009B441B">
            <w:pPr>
              <w:pStyle w:val="Tabelazwyky"/>
            </w:pPr>
            <w:r w:rsidRPr="007E6777">
              <w:t>W Systemie OSOZ 2 PLUS nie znaleziono zabezpieczenia o podanym numerze GRN</w:t>
            </w:r>
          </w:p>
        </w:tc>
      </w:tr>
      <w:tr w:rsidR="008D4342" w:rsidRPr="007E6777" w14:paraId="026434D9" w14:textId="77777777" w:rsidTr="00C964F4">
        <w:trPr>
          <w:trHeight w:val="368"/>
        </w:trPr>
        <w:tc>
          <w:tcPr>
            <w:tcW w:w="959" w:type="dxa"/>
            <w:vAlign w:val="center"/>
          </w:tcPr>
          <w:p w14:paraId="799A0590" w14:textId="77777777" w:rsidR="008D4342" w:rsidRPr="007E6777" w:rsidRDefault="008D4342" w:rsidP="009B441B">
            <w:pPr>
              <w:pStyle w:val="Tabelazwyky"/>
            </w:pPr>
            <w:r w:rsidRPr="007E6777">
              <w:t>002</w:t>
            </w:r>
          </w:p>
        </w:tc>
        <w:tc>
          <w:tcPr>
            <w:tcW w:w="8245" w:type="dxa"/>
            <w:vAlign w:val="center"/>
          </w:tcPr>
          <w:p w14:paraId="24D45F99" w14:textId="77777777" w:rsidR="008D4342" w:rsidRPr="007E6777" w:rsidRDefault="008D4342" w:rsidP="009B441B">
            <w:pPr>
              <w:pStyle w:val="Tabelazwyky"/>
            </w:pPr>
            <w:r w:rsidRPr="007E6777">
              <w:t>Podany kod dostępu jest nieprawidłowy dla wskazanego zabezpieczenia</w:t>
            </w:r>
          </w:p>
        </w:tc>
      </w:tr>
      <w:tr w:rsidR="008D4342" w:rsidRPr="007E6777" w14:paraId="6D70EC50" w14:textId="77777777" w:rsidTr="00C964F4">
        <w:tc>
          <w:tcPr>
            <w:tcW w:w="959" w:type="dxa"/>
            <w:vAlign w:val="center"/>
          </w:tcPr>
          <w:p w14:paraId="594C0827" w14:textId="77777777" w:rsidR="008D4342" w:rsidRPr="007E6777" w:rsidRDefault="008D4342" w:rsidP="009B441B">
            <w:pPr>
              <w:pStyle w:val="Tabelazwyky"/>
            </w:pPr>
            <w:r w:rsidRPr="007E6777">
              <w:t>005</w:t>
            </w:r>
          </w:p>
        </w:tc>
        <w:tc>
          <w:tcPr>
            <w:tcW w:w="8245" w:type="dxa"/>
            <w:vAlign w:val="center"/>
          </w:tcPr>
          <w:p w14:paraId="54E19729" w14:textId="77777777" w:rsidR="008D4342" w:rsidRPr="007E6777" w:rsidRDefault="008D4342" w:rsidP="009B441B">
            <w:pPr>
              <w:pStyle w:val="Tabelazwyky"/>
            </w:pPr>
            <w:r w:rsidRPr="007E6777">
              <w:t>Dla podanej pary GRN i numer dokumentu, nie znaleziono  użycia, w statusie „Aktywne”.</w:t>
            </w:r>
          </w:p>
        </w:tc>
      </w:tr>
      <w:tr w:rsidR="008D4342" w:rsidRPr="007E6777" w14:paraId="1B63CE4D" w14:textId="77777777" w:rsidTr="00C964F4">
        <w:tc>
          <w:tcPr>
            <w:tcW w:w="959" w:type="dxa"/>
            <w:vAlign w:val="center"/>
          </w:tcPr>
          <w:p w14:paraId="2026B2E6" w14:textId="77777777" w:rsidR="008D4342" w:rsidRPr="007E6777" w:rsidRDefault="008D4342" w:rsidP="009B441B">
            <w:pPr>
              <w:pStyle w:val="Tabelazwyky"/>
            </w:pPr>
            <w:r w:rsidRPr="007E6777">
              <w:t>006</w:t>
            </w:r>
          </w:p>
        </w:tc>
        <w:tc>
          <w:tcPr>
            <w:tcW w:w="8245" w:type="dxa"/>
            <w:vAlign w:val="center"/>
          </w:tcPr>
          <w:p w14:paraId="07A9E285" w14:textId="77777777" w:rsidR="008D4342" w:rsidRPr="007E6777" w:rsidRDefault="008D4342" w:rsidP="009B441B">
            <w:pPr>
              <w:pStyle w:val="Tabelazwyky"/>
            </w:pPr>
            <w:r w:rsidRPr="007E6777">
              <w:t>Podana kwota użycia jest większa niż saldo zabezpieczenia</w:t>
            </w:r>
          </w:p>
        </w:tc>
      </w:tr>
      <w:tr w:rsidR="008D4342" w:rsidRPr="007E6777" w14:paraId="44C8E0A6" w14:textId="77777777" w:rsidTr="00C964F4">
        <w:tc>
          <w:tcPr>
            <w:tcW w:w="959" w:type="dxa"/>
            <w:vAlign w:val="center"/>
          </w:tcPr>
          <w:p w14:paraId="5EEE2C79" w14:textId="77777777" w:rsidR="008D4342" w:rsidRPr="007E6777" w:rsidRDefault="008D4342" w:rsidP="009B441B">
            <w:pPr>
              <w:pStyle w:val="Tabelazwyky"/>
            </w:pPr>
            <w:r w:rsidRPr="007E6777">
              <w:t>007</w:t>
            </w:r>
          </w:p>
        </w:tc>
        <w:tc>
          <w:tcPr>
            <w:tcW w:w="8245" w:type="dxa"/>
            <w:vAlign w:val="center"/>
          </w:tcPr>
          <w:p w14:paraId="722D0940" w14:textId="77777777" w:rsidR="008D4342" w:rsidRPr="007E6777" w:rsidRDefault="008D4342" w:rsidP="009B441B">
            <w:pPr>
              <w:pStyle w:val="Tabelazwyky"/>
            </w:pPr>
            <w:r w:rsidRPr="007E6777">
              <w:t>Podana kwota zwolnienia jest większa niż saldo użycia</w:t>
            </w:r>
          </w:p>
        </w:tc>
      </w:tr>
      <w:tr w:rsidR="008D4342" w:rsidRPr="007E6777" w14:paraId="64E81F1C" w14:textId="77777777" w:rsidTr="00C964F4">
        <w:tc>
          <w:tcPr>
            <w:tcW w:w="959" w:type="dxa"/>
            <w:vAlign w:val="center"/>
          </w:tcPr>
          <w:p w14:paraId="695F18A5" w14:textId="77777777" w:rsidR="008D4342" w:rsidRPr="007E6777" w:rsidRDefault="008D4342" w:rsidP="009B441B">
            <w:pPr>
              <w:pStyle w:val="Tabelazwyky"/>
            </w:pPr>
            <w:r w:rsidRPr="007E6777">
              <w:t>008</w:t>
            </w:r>
          </w:p>
        </w:tc>
        <w:tc>
          <w:tcPr>
            <w:tcW w:w="8245" w:type="dxa"/>
            <w:vAlign w:val="center"/>
          </w:tcPr>
          <w:p w14:paraId="004151B4" w14:textId="77777777" w:rsidR="008D4342" w:rsidRPr="007E6777" w:rsidRDefault="008D4342" w:rsidP="009B441B">
            <w:pPr>
              <w:pStyle w:val="Tabelazwyky"/>
            </w:pPr>
            <w:r w:rsidRPr="007E6777">
              <w:t xml:space="preserve">Wskazane użycie zabezpieczenia jest zwolnione całkowicie lub częściowo. Wycofanie użycia zabezpieczenia jest niemożliwe. </w:t>
            </w:r>
          </w:p>
        </w:tc>
      </w:tr>
      <w:tr w:rsidR="008D4342" w:rsidRPr="007E6777" w14:paraId="45EB024D" w14:textId="77777777" w:rsidTr="00C964F4">
        <w:tc>
          <w:tcPr>
            <w:tcW w:w="959" w:type="dxa"/>
            <w:vAlign w:val="center"/>
          </w:tcPr>
          <w:p w14:paraId="37FE6245" w14:textId="77777777" w:rsidR="008D4342" w:rsidRPr="007E6777" w:rsidRDefault="008D4342" w:rsidP="009B441B">
            <w:pPr>
              <w:pStyle w:val="Tabelazwyky"/>
            </w:pPr>
            <w:r w:rsidRPr="007E6777">
              <w:t>009</w:t>
            </w:r>
          </w:p>
        </w:tc>
        <w:tc>
          <w:tcPr>
            <w:tcW w:w="8245" w:type="dxa"/>
            <w:vAlign w:val="center"/>
          </w:tcPr>
          <w:p w14:paraId="350CC4EA" w14:textId="77777777" w:rsidR="008D4342" w:rsidRPr="007E6777" w:rsidRDefault="008D4342" w:rsidP="009B441B">
            <w:pPr>
              <w:pStyle w:val="Tabelazwyky"/>
            </w:pPr>
            <w:r w:rsidRPr="007E6777">
              <w:t>Dla wskazanego typu obciążenia (Typ 1, Typ 2) wskazano więcej niż jeden nr GRN</w:t>
            </w:r>
          </w:p>
        </w:tc>
      </w:tr>
      <w:tr w:rsidR="008D4342" w:rsidRPr="007E6777" w14:paraId="14260096" w14:textId="77777777" w:rsidTr="00C964F4">
        <w:tc>
          <w:tcPr>
            <w:tcW w:w="959" w:type="dxa"/>
            <w:vAlign w:val="center"/>
          </w:tcPr>
          <w:p w14:paraId="63C40DC6" w14:textId="77777777" w:rsidR="008D4342" w:rsidRPr="007E6777" w:rsidRDefault="008D4342" w:rsidP="009B441B">
            <w:pPr>
              <w:pStyle w:val="Tabelazwyky"/>
            </w:pPr>
            <w:r w:rsidRPr="007E6777">
              <w:t>010</w:t>
            </w:r>
          </w:p>
        </w:tc>
        <w:tc>
          <w:tcPr>
            <w:tcW w:w="8245" w:type="dxa"/>
            <w:vAlign w:val="center"/>
          </w:tcPr>
          <w:p w14:paraId="735161E8" w14:textId="77777777" w:rsidR="008D4342" w:rsidRPr="007E6777" w:rsidRDefault="008D4342" w:rsidP="009B441B">
            <w:pPr>
              <w:pStyle w:val="Tabelazwyky"/>
            </w:pPr>
            <w:r w:rsidRPr="007E6777">
              <w:t>Suma sald wskazanych zabezpieczeń jest mniejsza niż kwota użycia</w:t>
            </w:r>
          </w:p>
        </w:tc>
      </w:tr>
      <w:tr w:rsidR="008D4342" w:rsidRPr="007E6777" w14:paraId="3BFACA7B" w14:textId="77777777" w:rsidTr="00C964F4">
        <w:tc>
          <w:tcPr>
            <w:tcW w:w="959" w:type="dxa"/>
            <w:vAlign w:val="center"/>
          </w:tcPr>
          <w:p w14:paraId="10F14559" w14:textId="77777777" w:rsidR="008D4342" w:rsidRPr="007E6777" w:rsidRDefault="008D4342" w:rsidP="009B441B">
            <w:pPr>
              <w:pStyle w:val="Tabelazwyky"/>
            </w:pPr>
            <w:r w:rsidRPr="007E6777">
              <w:t>011</w:t>
            </w:r>
          </w:p>
        </w:tc>
        <w:tc>
          <w:tcPr>
            <w:tcW w:w="8245" w:type="dxa"/>
            <w:vAlign w:val="center"/>
          </w:tcPr>
          <w:p w14:paraId="12FE2C6B" w14:textId="77777777" w:rsidR="008D4342" w:rsidRPr="007E6777" w:rsidRDefault="008D4342" w:rsidP="009B441B">
            <w:pPr>
              <w:pStyle w:val="Tabelazwyky"/>
            </w:pPr>
            <w:r w:rsidRPr="007E6777">
              <w:t xml:space="preserve">Suma wskazanych Kwot użycia dla GRN jest mniejsza od Kwoty użycia </w:t>
            </w:r>
          </w:p>
        </w:tc>
      </w:tr>
      <w:tr w:rsidR="008D4342" w:rsidRPr="007E6777" w14:paraId="1D972E69" w14:textId="77777777" w:rsidTr="00C964F4">
        <w:tc>
          <w:tcPr>
            <w:tcW w:w="959" w:type="dxa"/>
            <w:vAlign w:val="center"/>
          </w:tcPr>
          <w:p w14:paraId="1F36A0B6" w14:textId="77777777" w:rsidR="008D4342" w:rsidRPr="007E6777" w:rsidRDefault="008D4342" w:rsidP="009B441B">
            <w:pPr>
              <w:pStyle w:val="Tabelazwyky"/>
            </w:pPr>
            <w:r w:rsidRPr="007E6777">
              <w:t>012</w:t>
            </w:r>
          </w:p>
        </w:tc>
        <w:tc>
          <w:tcPr>
            <w:tcW w:w="8245" w:type="dxa"/>
            <w:vAlign w:val="center"/>
          </w:tcPr>
          <w:p w14:paraId="0DC0194C" w14:textId="77777777" w:rsidR="008D4342" w:rsidRPr="007E6777" w:rsidRDefault="008D4342" w:rsidP="009B441B">
            <w:pPr>
              <w:pStyle w:val="Tabelazwyky"/>
            </w:pPr>
            <w:r w:rsidRPr="007E6777">
              <w:t>Użycie związane ze wskazanym dokumentem posiada status Zablokowane lub Wycofane lub Przeniesione. Wycofanie użycia zabezpieczenia jest niemożliwe.</w:t>
            </w:r>
          </w:p>
        </w:tc>
      </w:tr>
      <w:tr w:rsidR="008D4342" w:rsidRPr="007E6777" w14:paraId="48F1FE51" w14:textId="77777777" w:rsidTr="00C964F4">
        <w:tc>
          <w:tcPr>
            <w:tcW w:w="959" w:type="dxa"/>
            <w:vAlign w:val="center"/>
          </w:tcPr>
          <w:p w14:paraId="4BDC35A8" w14:textId="77777777" w:rsidR="008D4342" w:rsidRPr="007E6777" w:rsidRDefault="008D4342" w:rsidP="009B441B">
            <w:pPr>
              <w:pStyle w:val="Tabelazwyky"/>
            </w:pPr>
            <w:r w:rsidRPr="007E6777">
              <w:t>013</w:t>
            </w:r>
          </w:p>
        </w:tc>
        <w:tc>
          <w:tcPr>
            <w:tcW w:w="8245" w:type="dxa"/>
            <w:vAlign w:val="center"/>
          </w:tcPr>
          <w:p w14:paraId="5A033AC2" w14:textId="77777777" w:rsidR="008D4342" w:rsidRPr="007E6777" w:rsidRDefault="008D4342" w:rsidP="009B441B">
            <w:pPr>
              <w:pStyle w:val="Tabelazwyky"/>
            </w:pPr>
            <w:r w:rsidRPr="007E6777">
              <w:t>Data ważności, dla co najmniej jednego ze wskazanych zabezpieczeń, jest niewłaściwa.</w:t>
            </w:r>
          </w:p>
        </w:tc>
      </w:tr>
      <w:tr w:rsidR="008D4342" w:rsidRPr="007E6777" w14:paraId="3A597B2F" w14:textId="77777777" w:rsidTr="00C964F4">
        <w:tc>
          <w:tcPr>
            <w:tcW w:w="959" w:type="dxa"/>
            <w:vAlign w:val="center"/>
          </w:tcPr>
          <w:p w14:paraId="06B63B1A" w14:textId="77777777" w:rsidR="008D4342" w:rsidRPr="007E6777" w:rsidRDefault="008D4342" w:rsidP="009B441B">
            <w:pPr>
              <w:pStyle w:val="Tabelazwyky"/>
            </w:pPr>
            <w:r w:rsidRPr="007E6777">
              <w:t>014</w:t>
            </w:r>
          </w:p>
        </w:tc>
        <w:tc>
          <w:tcPr>
            <w:tcW w:w="8245" w:type="dxa"/>
            <w:vAlign w:val="center"/>
          </w:tcPr>
          <w:p w14:paraId="18060779" w14:textId="77777777" w:rsidR="008D4342" w:rsidRPr="007E6777" w:rsidRDefault="008D4342" w:rsidP="009B441B">
            <w:pPr>
              <w:pStyle w:val="Tabelazwyky"/>
            </w:pPr>
            <w:r w:rsidRPr="007E6777">
              <w:t>Co najmniej jedno ze wskazanych zabezpieczeń nie jest aktywne.</w:t>
            </w:r>
          </w:p>
        </w:tc>
      </w:tr>
      <w:tr w:rsidR="008D4342" w:rsidRPr="007E6777" w14:paraId="162BAE29" w14:textId="77777777" w:rsidTr="00C964F4">
        <w:tc>
          <w:tcPr>
            <w:tcW w:w="959" w:type="dxa"/>
            <w:vAlign w:val="center"/>
          </w:tcPr>
          <w:p w14:paraId="15D785D4" w14:textId="77777777" w:rsidR="008D4342" w:rsidRPr="007E6777" w:rsidRDefault="008D4342" w:rsidP="009B441B">
            <w:pPr>
              <w:pStyle w:val="Tabelazwyky"/>
            </w:pPr>
            <w:r w:rsidRPr="007E6777">
              <w:t>015</w:t>
            </w:r>
          </w:p>
        </w:tc>
        <w:tc>
          <w:tcPr>
            <w:tcW w:w="8245" w:type="dxa"/>
            <w:vAlign w:val="center"/>
          </w:tcPr>
          <w:p w14:paraId="0835E1FF" w14:textId="77777777" w:rsidR="008D4342" w:rsidRPr="007E6777" w:rsidRDefault="008D4342" w:rsidP="009B441B">
            <w:pPr>
              <w:pStyle w:val="Tabelazwyky"/>
            </w:pPr>
            <w:r w:rsidRPr="007E6777">
              <w:t>Dla wskazanego użycia zarejestrowano już zwolnienie salda zabezpieczenia</w:t>
            </w:r>
          </w:p>
        </w:tc>
      </w:tr>
      <w:tr w:rsidR="008D4342" w:rsidRPr="007E6777" w14:paraId="2E829A3A" w14:textId="77777777" w:rsidTr="00C964F4">
        <w:tc>
          <w:tcPr>
            <w:tcW w:w="959" w:type="dxa"/>
            <w:vAlign w:val="center"/>
          </w:tcPr>
          <w:p w14:paraId="24C5090D" w14:textId="77777777" w:rsidR="008D4342" w:rsidRPr="007E6777" w:rsidRDefault="008D4342" w:rsidP="009B441B">
            <w:pPr>
              <w:pStyle w:val="Tabelazwyky"/>
            </w:pPr>
            <w:r w:rsidRPr="007E6777">
              <w:t>016</w:t>
            </w:r>
          </w:p>
        </w:tc>
        <w:tc>
          <w:tcPr>
            <w:tcW w:w="8245" w:type="dxa"/>
            <w:vAlign w:val="center"/>
          </w:tcPr>
          <w:p w14:paraId="35F90D5E" w14:textId="77777777" w:rsidR="008D4342" w:rsidRPr="007E6777" w:rsidRDefault="008D4342" w:rsidP="009B441B">
            <w:pPr>
              <w:pStyle w:val="Tabelazwyky"/>
            </w:pPr>
            <w:r w:rsidRPr="007E6777">
              <w:t>Podany dokument nie obciąża wskazanego zabezpieczenia</w:t>
            </w:r>
          </w:p>
        </w:tc>
      </w:tr>
      <w:tr w:rsidR="008D4342" w:rsidRPr="007E6777" w14:paraId="6D8D7898" w14:textId="77777777" w:rsidTr="00C964F4">
        <w:tc>
          <w:tcPr>
            <w:tcW w:w="959" w:type="dxa"/>
            <w:vAlign w:val="center"/>
          </w:tcPr>
          <w:p w14:paraId="63637D0F" w14:textId="77777777" w:rsidR="008D4342" w:rsidRPr="007E6777" w:rsidRDefault="008D4342" w:rsidP="009B441B">
            <w:pPr>
              <w:pStyle w:val="Tabelazwyky"/>
            </w:pPr>
            <w:r w:rsidRPr="007E6777">
              <w:t>017</w:t>
            </w:r>
          </w:p>
        </w:tc>
        <w:tc>
          <w:tcPr>
            <w:tcW w:w="8245" w:type="dxa"/>
            <w:vAlign w:val="center"/>
          </w:tcPr>
          <w:p w14:paraId="7AC1880E" w14:textId="77777777" w:rsidR="008D4342" w:rsidRPr="007E6777" w:rsidRDefault="008D4342" w:rsidP="009B441B">
            <w:pPr>
              <w:pStyle w:val="Tabelazwyky"/>
            </w:pPr>
            <w:r w:rsidRPr="007E6777">
              <w:t xml:space="preserve">Wskazane użycie zabezpieczenia jest w statusie Zablokowane lub Wycofane. Wycofanie zwolnienia użycia jest niemożliwe.  </w:t>
            </w:r>
          </w:p>
        </w:tc>
      </w:tr>
      <w:tr w:rsidR="008D4342" w:rsidRPr="007E6777" w14:paraId="7EA58448" w14:textId="77777777" w:rsidTr="00C964F4">
        <w:tc>
          <w:tcPr>
            <w:tcW w:w="959" w:type="dxa"/>
            <w:vAlign w:val="center"/>
          </w:tcPr>
          <w:p w14:paraId="675854A1" w14:textId="77777777" w:rsidR="008D4342" w:rsidRPr="007E6777" w:rsidRDefault="008D4342" w:rsidP="009B441B">
            <w:pPr>
              <w:pStyle w:val="Tabelazwyky"/>
            </w:pPr>
            <w:r w:rsidRPr="007E6777">
              <w:lastRenderedPageBreak/>
              <w:t>018</w:t>
            </w:r>
          </w:p>
        </w:tc>
        <w:tc>
          <w:tcPr>
            <w:tcW w:w="8245" w:type="dxa"/>
            <w:vAlign w:val="center"/>
          </w:tcPr>
          <w:p w14:paraId="42B3969B" w14:textId="77777777" w:rsidR="008D4342" w:rsidRPr="007E6777" w:rsidRDefault="008D4342" w:rsidP="009B441B">
            <w:pPr>
              <w:pStyle w:val="Tabelazwyky"/>
            </w:pPr>
            <w:r w:rsidRPr="007E6777">
              <w:t>Podany dokument obciąża już wskazane zabezpieczenie.</w:t>
            </w:r>
          </w:p>
        </w:tc>
      </w:tr>
      <w:tr w:rsidR="008D4342" w:rsidRPr="007E6777" w14:paraId="04C5B0B5" w14:textId="77777777" w:rsidTr="00C964F4">
        <w:tc>
          <w:tcPr>
            <w:tcW w:w="959" w:type="dxa"/>
            <w:vAlign w:val="center"/>
          </w:tcPr>
          <w:p w14:paraId="2ED0C567" w14:textId="77777777" w:rsidR="008D4342" w:rsidRPr="007E6777" w:rsidRDefault="008D4342" w:rsidP="009B441B">
            <w:pPr>
              <w:pStyle w:val="Tabelazwyky"/>
            </w:pPr>
            <w:r w:rsidRPr="007E6777">
              <w:t>019</w:t>
            </w:r>
          </w:p>
        </w:tc>
        <w:tc>
          <w:tcPr>
            <w:tcW w:w="8245" w:type="dxa"/>
            <w:vAlign w:val="center"/>
          </w:tcPr>
          <w:p w14:paraId="1A31D504" w14:textId="77777777" w:rsidR="008D4342" w:rsidRPr="007E6777" w:rsidRDefault="008D4342" w:rsidP="009B441B">
            <w:pPr>
              <w:pStyle w:val="Tabelazwyky"/>
              <w:rPr>
                <w:highlight w:val="yellow"/>
              </w:rPr>
            </w:pPr>
            <w:r w:rsidRPr="007E6777">
              <w:t>Dla podanej pary GRN i numer dokumentu, nie znaleziono  użycia, w statusie „Aktywne”. Zablokowanie operacji na dokumencie jest niemożliwe.</w:t>
            </w:r>
          </w:p>
        </w:tc>
      </w:tr>
      <w:tr w:rsidR="008D4342" w:rsidRPr="007E6777" w14:paraId="5B1D28C0" w14:textId="77777777" w:rsidTr="00C964F4">
        <w:tc>
          <w:tcPr>
            <w:tcW w:w="959" w:type="dxa"/>
            <w:vAlign w:val="center"/>
          </w:tcPr>
          <w:p w14:paraId="2F18B059" w14:textId="77777777" w:rsidR="008D4342" w:rsidRPr="007E6777" w:rsidRDefault="008D4342" w:rsidP="009B441B">
            <w:pPr>
              <w:pStyle w:val="Tabelazwyky"/>
            </w:pPr>
            <w:r w:rsidRPr="007E6777">
              <w:t>020</w:t>
            </w:r>
          </w:p>
        </w:tc>
        <w:tc>
          <w:tcPr>
            <w:tcW w:w="8245" w:type="dxa"/>
            <w:vAlign w:val="center"/>
          </w:tcPr>
          <w:p w14:paraId="613220B2" w14:textId="77777777" w:rsidR="008D4342" w:rsidRPr="007E6777" w:rsidRDefault="008D4342" w:rsidP="009B441B">
            <w:pPr>
              <w:pStyle w:val="Tabelazwyky"/>
            </w:pPr>
            <w:r w:rsidRPr="007E6777">
              <w:t>Dla podanej pary GRN i numer dokumentu, nie znaleziono  użycia, w statusie „Zablokowane”. Wycofanie zablokowania operacji na dokumencie jest niemożliwe.</w:t>
            </w:r>
          </w:p>
        </w:tc>
      </w:tr>
      <w:tr w:rsidR="008D4342" w:rsidRPr="007E6777" w14:paraId="0F182A35" w14:textId="77777777" w:rsidTr="00C964F4">
        <w:tc>
          <w:tcPr>
            <w:tcW w:w="959" w:type="dxa"/>
            <w:vAlign w:val="center"/>
          </w:tcPr>
          <w:p w14:paraId="08B130A9" w14:textId="77777777" w:rsidR="008D4342" w:rsidRPr="007E6777" w:rsidRDefault="008D4342" w:rsidP="009B441B">
            <w:pPr>
              <w:pStyle w:val="Tabelazwyky"/>
            </w:pPr>
            <w:r w:rsidRPr="007E6777">
              <w:t>021</w:t>
            </w:r>
          </w:p>
        </w:tc>
        <w:tc>
          <w:tcPr>
            <w:tcW w:w="8245" w:type="dxa"/>
            <w:vAlign w:val="center"/>
          </w:tcPr>
          <w:p w14:paraId="10A46DE2" w14:textId="77777777" w:rsidR="008D4342" w:rsidRPr="007E6777" w:rsidRDefault="008D4342" w:rsidP="009B441B">
            <w:pPr>
              <w:pStyle w:val="Tabelazwyky"/>
            </w:pPr>
            <w:r w:rsidRPr="007E6777">
              <w:t>Zabezpieczenie o podanym numerze GRN jest nieaktywne</w:t>
            </w:r>
          </w:p>
        </w:tc>
      </w:tr>
      <w:tr w:rsidR="008D4342" w:rsidRPr="007E6777" w14:paraId="7A681F79" w14:textId="77777777" w:rsidTr="00C964F4">
        <w:tc>
          <w:tcPr>
            <w:tcW w:w="959" w:type="dxa"/>
            <w:vAlign w:val="center"/>
          </w:tcPr>
          <w:p w14:paraId="2D17E216" w14:textId="77777777" w:rsidR="008D4342" w:rsidRPr="007E6777" w:rsidRDefault="008D4342" w:rsidP="009B441B">
            <w:pPr>
              <w:pStyle w:val="Tabelazwyky"/>
            </w:pPr>
            <w:r w:rsidRPr="007E6777">
              <w:t>023</w:t>
            </w:r>
          </w:p>
        </w:tc>
        <w:tc>
          <w:tcPr>
            <w:tcW w:w="8245" w:type="dxa"/>
            <w:vAlign w:val="center"/>
          </w:tcPr>
          <w:p w14:paraId="08492DA1" w14:textId="77777777" w:rsidR="008D4342" w:rsidRPr="007E6777" w:rsidRDefault="008D4342" w:rsidP="009B441B">
            <w:pPr>
              <w:pStyle w:val="Tabelazwyky"/>
            </w:pPr>
            <w:r w:rsidRPr="007E6777">
              <w:t>Kwota zabezpieczenia została przekroczona</w:t>
            </w:r>
          </w:p>
        </w:tc>
      </w:tr>
      <w:tr w:rsidR="008D4342" w:rsidRPr="007E6777" w14:paraId="6F496FAA" w14:textId="77777777" w:rsidTr="00C964F4">
        <w:tc>
          <w:tcPr>
            <w:tcW w:w="959" w:type="dxa"/>
            <w:vAlign w:val="center"/>
          </w:tcPr>
          <w:p w14:paraId="078C68AF" w14:textId="77777777" w:rsidR="008D4342" w:rsidRPr="007E6777" w:rsidRDefault="008D4342" w:rsidP="009B441B">
            <w:pPr>
              <w:pStyle w:val="Tabelazwyky"/>
            </w:pPr>
            <w:r w:rsidRPr="007E6777">
              <w:t>024</w:t>
            </w:r>
          </w:p>
        </w:tc>
        <w:tc>
          <w:tcPr>
            <w:tcW w:w="8245" w:type="dxa"/>
            <w:vAlign w:val="center"/>
          </w:tcPr>
          <w:p w14:paraId="3098C1A4" w14:textId="77777777" w:rsidR="008D4342" w:rsidRPr="007E6777" w:rsidRDefault="008D4342" w:rsidP="009B441B">
            <w:pPr>
              <w:pStyle w:val="Tabelazwyky"/>
            </w:pPr>
            <w:r w:rsidRPr="007E6777">
              <w:t>Dla wskazanego zabezpieczenia, co najmniej jedna z dat ważności jest niepoprawna</w:t>
            </w:r>
          </w:p>
        </w:tc>
      </w:tr>
      <w:tr w:rsidR="008D4342" w:rsidRPr="007E6777" w14:paraId="77888F3F" w14:textId="77777777" w:rsidTr="00C964F4">
        <w:tc>
          <w:tcPr>
            <w:tcW w:w="959" w:type="dxa"/>
            <w:vAlign w:val="center"/>
          </w:tcPr>
          <w:p w14:paraId="6F4DCAB6" w14:textId="77777777" w:rsidR="008D4342" w:rsidRPr="007E6777" w:rsidRDefault="008D4342" w:rsidP="009B441B">
            <w:pPr>
              <w:pStyle w:val="Tabelazwyky"/>
            </w:pPr>
            <w:r w:rsidRPr="007E6777">
              <w:t>025</w:t>
            </w:r>
          </w:p>
        </w:tc>
        <w:tc>
          <w:tcPr>
            <w:tcW w:w="8245" w:type="dxa"/>
            <w:vAlign w:val="center"/>
          </w:tcPr>
          <w:p w14:paraId="16668EFF" w14:textId="77777777" w:rsidR="008D4342" w:rsidRPr="007E6777" w:rsidRDefault="008D4342" w:rsidP="009B441B">
            <w:pPr>
              <w:pStyle w:val="Tabelazwyky"/>
            </w:pPr>
            <w:r w:rsidRPr="007E6777">
              <w:t>Karnet o podanym numerze GRN jest już wykorzystany</w:t>
            </w:r>
          </w:p>
        </w:tc>
      </w:tr>
      <w:tr w:rsidR="008D4342" w:rsidRPr="007E6777" w14:paraId="5E0CAD20" w14:textId="77777777" w:rsidTr="00C964F4">
        <w:tc>
          <w:tcPr>
            <w:tcW w:w="959" w:type="dxa"/>
            <w:vAlign w:val="center"/>
          </w:tcPr>
          <w:p w14:paraId="4CEC5015" w14:textId="77777777" w:rsidR="008D4342" w:rsidRPr="007E6777" w:rsidRDefault="008D4342" w:rsidP="009B441B">
            <w:pPr>
              <w:pStyle w:val="Tabelazwyky"/>
            </w:pPr>
            <w:r w:rsidRPr="007E6777">
              <w:t>026</w:t>
            </w:r>
          </w:p>
        </w:tc>
        <w:tc>
          <w:tcPr>
            <w:tcW w:w="8245" w:type="dxa"/>
            <w:vAlign w:val="center"/>
          </w:tcPr>
          <w:p w14:paraId="20C91A8F" w14:textId="77777777" w:rsidR="008D4342" w:rsidRPr="007E6777" w:rsidRDefault="008D4342" w:rsidP="009B441B">
            <w:pPr>
              <w:pStyle w:val="Tabelazwyky"/>
            </w:pPr>
            <w:r w:rsidRPr="007E6777">
              <w:t>W Systemie OSOZ 2 PLUS nie znaleziono wskazanego kontrahenta</w:t>
            </w:r>
          </w:p>
        </w:tc>
      </w:tr>
      <w:tr w:rsidR="008D4342" w:rsidRPr="007E6777" w14:paraId="09AFBA48" w14:textId="77777777" w:rsidTr="00C964F4">
        <w:tc>
          <w:tcPr>
            <w:tcW w:w="959" w:type="dxa"/>
            <w:vAlign w:val="center"/>
          </w:tcPr>
          <w:p w14:paraId="275A81EA" w14:textId="77777777" w:rsidR="008D4342" w:rsidRPr="007E6777" w:rsidRDefault="008D4342" w:rsidP="009B441B">
            <w:pPr>
              <w:pStyle w:val="Tabelazwyky"/>
            </w:pPr>
            <w:r w:rsidRPr="007E6777">
              <w:t>027</w:t>
            </w:r>
          </w:p>
        </w:tc>
        <w:tc>
          <w:tcPr>
            <w:tcW w:w="8245" w:type="dxa"/>
            <w:vAlign w:val="center"/>
          </w:tcPr>
          <w:p w14:paraId="5636A6F4" w14:textId="77777777" w:rsidR="008D4342" w:rsidRPr="007E6777" w:rsidRDefault="008D4342" w:rsidP="009B441B">
            <w:pPr>
              <w:pStyle w:val="Tabelazwyky"/>
            </w:pPr>
            <w:r w:rsidRPr="007E6777">
              <w:t>Nie znaleziono wyników dla wskazanych kryteriów</w:t>
            </w:r>
          </w:p>
        </w:tc>
      </w:tr>
      <w:tr w:rsidR="008D4342" w:rsidRPr="007E6777" w14:paraId="6F4472DE" w14:textId="77777777" w:rsidTr="00C964F4">
        <w:tc>
          <w:tcPr>
            <w:tcW w:w="959" w:type="dxa"/>
            <w:vAlign w:val="center"/>
          </w:tcPr>
          <w:p w14:paraId="358A1541" w14:textId="77777777" w:rsidR="008D4342" w:rsidRPr="007E6777" w:rsidRDefault="008D4342" w:rsidP="009B441B">
            <w:pPr>
              <w:pStyle w:val="Tabelazwyky"/>
            </w:pPr>
            <w:r w:rsidRPr="007E6777">
              <w:t>028</w:t>
            </w:r>
          </w:p>
        </w:tc>
        <w:tc>
          <w:tcPr>
            <w:tcW w:w="8245" w:type="dxa"/>
            <w:vAlign w:val="center"/>
          </w:tcPr>
          <w:p w14:paraId="0D5E21D4" w14:textId="77777777" w:rsidR="008D4342" w:rsidRPr="007E6777" w:rsidRDefault="008D4342" w:rsidP="009B441B">
            <w:pPr>
              <w:pStyle w:val="Tabelazwyky"/>
            </w:pPr>
            <w:r w:rsidRPr="007E6777">
              <w:t>Brak wymaganych danych dla wskazanej formy złożenia zabezpieczenia.</w:t>
            </w:r>
          </w:p>
        </w:tc>
      </w:tr>
      <w:tr w:rsidR="008D4342" w:rsidRPr="007E6777" w14:paraId="49BBDFD6" w14:textId="77777777" w:rsidTr="00C964F4">
        <w:tc>
          <w:tcPr>
            <w:tcW w:w="959" w:type="dxa"/>
            <w:vAlign w:val="center"/>
          </w:tcPr>
          <w:p w14:paraId="2FF798F9" w14:textId="77777777" w:rsidR="008D4342" w:rsidRPr="007E6777" w:rsidRDefault="008D4342" w:rsidP="009B441B">
            <w:pPr>
              <w:pStyle w:val="Tabelazwyky"/>
            </w:pPr>
            <w:r w:rsidRPr="007E6777">
              <w:t>029</w:t>
            </w:r>
          </w:p>
        </w:tc>
        <w:tc>
          <w:tcPr>
            <w:tcW w:w="8245" w:type="dxa"/>
            <w:vAlign w:val="center"/>
          </w:tcPr>
          <w:p w14:paraId="48B458B4" w14:textId="77777777" w:rsidR="008D4342" w:rsidRPr="007E6777" w:rsidRDefault="008D4342" w:rsidP="009B441B">
            <w:pPr>
              <w:pStyle w:val="Tabelazwyky"/>
            </w:pPr>
            <w:r w:rsidRPr="007E6777">
              <w:t>Podany numer druku ścisłego zarachowania nie może przekraczać 60 znaków.</w:t>
            </w:r>
          </w:p>
        </w:tc>
      </w:tr>
      <w:tr w:rsidR="008D4342" w:rsidRPr="007E6777" w14:paraId="4E397383" w14:textId="77777777" w:rsidTr="00C964F4">
        <w:tc>
          <w:tcPr>
            <w:tcW w:w="959" w:type="dxa"/>
            <w:vAlign w:val="center"/>
          </w:tcPr>
          <w:p w14:paraId="4786E48A" w14:textId="77777777" w:rsidR="008D4342" w:rsidRPr="007E6777" w:rsidRDefault="008D4342" w:rsidP="009B441B">
            <w:pPr>
              <w:pStyle w:val="Tabelazwyky"/>
            </w:pPr>
            <w:r w:rsidRPr="007E6777">
              <w:t>030</w:t>
            </w:r>
          </w:p>
        </w:tc>
        <w:tc>
          <w:tcPr>
            <w:tcW w:w="8245" w:type="dxa"/>
            <w:vAlign w:val="center"/>
          </w:tcPr>
          <w:p w14:paraId="1CFA6D22" w14:textId="77777777" w:rsidR="008D4342" w:rsidRPr="007E6777" w:rsidRDefault="008D4342" w:rsidP="009B441B">
            <w:pPr>
              <w:pStyle w:val="Tabelazwyky"/>
            </w:pPr>
            <w:r w:rsidRPr="007E6777">
              <w:t>Nie znaleziono operacji, dla wskazanego zabezpieczenia.</w:t>
            </w:r>
          </w:p>
        </w:tc>
      </w:tr>
      <w:tr w:rsidR="008D4342" w:rsidRPr="007E6777" w14:paraId="453B3B7C" w14:textId="77777777" w:rsidTr="00C964F4">
        <w:tc>
          <w:tcPr>
            <w:tcW w:w="959" w:type="dxa"/>
            <w:vAlign w:val="center"/>
          </w:tcPr>
          <w:p w14:paraId="0D115158" w14:textId="77777777" w:rsidR="008D4342" w:rsidRPr="007E6777" w:rsidRDefault="008D4342" w:rsidP="009B441B">
            <w:pPr>
              <w:pStyle w:val="Tabelazwyky"/>
            </w:pPr>
            <w:r w:rsidRPr="007E6777">
              <w:t>031</w:t>
            </w:r>
          </w:p>
        </w:tc>
        <w:tc>
          <w:tcPr>
            <w:tcW w:w="8245" w:type="dxa"/>
            <w:vAlign w:val="center"/>
          </w:tcPr>
          <w:p w14:paraId="6C6A4DE5" w14:textId="77777777" w:rsidR="008D4342" w:rsidRPr="007E6777" w:rsidRDefault="008D4342" w:rsidP="009B441B">
            <w:pPr>
              <w:pStyle w:val="Tabelazwyky"/>
            </w:pPr>
            <w:r w:rsidRPr="007E6777">
              <w:t>W Systemie OSOZ 2 PLUS dla zabezpieczenia o podanym GRN nie znaleziono operacji o wskazanym numerze ID</w:t>
            </w:r>
          </w:p>
        </w:tc>
      </w:tr>
      <w:tr w:rsidR="008D4342" w:rsidRPr="007E6777" w14:paraId="7F613F38" w14:textId="77777777" w:rsidTr="00C964F4">
        <w:tc>
          <w:tcPr>
            <w:tcW w:w="959" w:type="dxa"/>
            <w:vAlign w:val="center"/>
          </w:tcPr>
          <w:p w14:paraId="0C65D01A" w14:textId="77777777" w:rsidR="008D4342" w:rsidRPr="007E6777" w:rsidRDefault="008D4342" w:rsidP="009B441B">
            <w:pPr>
              <w:pStyle w:val="Tabelazwyky"/>
            </w:pPr>
            <w:r w:rsidRPr="007E6777">
              <w:t>032</w:t>
            </w:r>
          </w:p>
        </w:tc>
        <w:tc>
          <w:tcPr>
            <w:tcW w:w="8245" w:type="dxa"/>
            <w:vAlign w:val="center"/>
          </w:tcPr>
          <w:p w14:paraId="38ED36EF" w14:textId="77777777" w:rsidR="008D4342" w:rsidRPr="007E6777" w:rsidRDefault="008D4342" w:rsidP="009B441B">
            <w:pPr>
              <w:pStyle w:val="Tabelazwyky"/>
            </w:pPr>
            <w:r w:rsidRPr="007E6777">
              <w:t>Dla wskazanego zabezpieczenia nie znaleziono dokumentów obciążających</w:t>
            </w:r>
          </w:p>
        </w:tc>
      </w:tr>
      <w:tr w:rsidR="008D4342" w:rsidRPr="007E6777" w:rsidDel="00456225" w14:paraId="1066FD60" w14:textId="77777777" w:rsidTr="00C964F4">
        <w:tc>
          <w:tcPr>
            <w:tcW w:w="959" w:type="dxa"/>
            <w:vAlign w:val="center"/>
          </w:tcPr>
          <w:p w14:paraId="50C343B9" w14:textId="77777777" w:rsidR="008D4342" w:rsidRPr="007E6777" w:rsidRDefault="008D4342" w:rsidP="009B441B">
            <w:pPr>
              <w:pStyle w:val="Tabelazwyky"/>
            </w:pPr>
            <w:r w:rsidRPr="007E6777">
              <w:t>033</w:t>
            </w:r>
          </w:p>
        </w:tc>
        <w:tc>
          <w:tcPr>
            <w:tcW w:w="8245" w:type="dxa"/>
            <w:vAlign w:val="center"/>
          </w:tcPr>
          <w:p w14:paraId="6E09FE20" w14:textId="77777777" w:rsidR="008D4342" w:rsidRPr="007E6777" w:rsidRDefault="008D4342" w:rsidP="009B441B">
            <w:pPr>
              <w:pStyle w:val="Tabelazwyky"/>
            </w:pPr>
            <w:r w:rsidRPr="007E6777">
              <w:t>Dla wskazanego zabezpieczenia nie znaleziono dokumentu obciążającego o podanym numerze</w:t>
            </w:r>
          </w:p>
        </w:tc>
      </w:tr>
      <w:tr w:rsidR="008D4342" w:rsidRPr="007E6777" w14:paraId="2805812B" w14:textId="77777777" w:rsidTr="00C964F4">
        <w:tc>
          <w:tcPr>
            <w:tcW w:w="959" w:type="dxa"/>
            <w:vAlign w:val="center"/>
          </w:tcPr>
          <w:p w14:paraId="5A130724" w14:textId="77777777" w:rsidR="008D4342" w:rsidRPr="007E6777" w:rsidRDefault="008D4342" w:rsidP="009B441B">
            <w:pPr>
              <w:pStyle w:val="Tabelazwyky"/>
            </w:pPr>
            <w:r w:rsidRPr="007E6777">
              <w:t>034</w:t>
            </w:r>
          </w:p>
        </w:tc>
        <w:tc>
          <w:tcPr>
            <w:tcW w:w="8245" w:type="dxa"/>
            <w:vAlign w:val="center"/>
          </w:tcPr>
          <w:p w14:paraId="2705E3EB" w14:textId="77777777" w:rsidR="008D4342" w:rsidRPr="007E6777" w:rsidRDefault="008D4342" w:rsidP="009B441B">
            <w:pPr>
              <w:pStyle w:val="Tabelazwyky"/>
            </w:pPr>
            <w:r w:rsidRPr="007E6777">
              <w:t>Użytkownik nie ma uprawnień do przeglądania/modyfikowania danych wskazanego zabezpieczenia</w:t>
            </w:r>
          </w:p>
        </w:tc>
      </w:tr>
      <w:tr w:rsidR="008D4342" w:rsidRPr="007E6777" w14:paraId="072FA1AC" w14:textId="77777777" w:rsidTr="00C964F4">
        <w:tc>
          <w:tcPr>
            <w:tcW w:w="959" w:type="dxa"/>
            <w:vAlign w:val="center"/>
          </w:tcPr>
          <w:p w14:paraId="76391D71" w14:textId="77777777" w:rsidR="008D4342" w:rsidRPr="007E6777" w:rsidRDefault="008D4342" w:rsidP="009B441B">
            <w:pPr>
              <w:pStyle w:val="Tabelazwyky"/>
            </w:pPr>
            <w:r w:rsidRPr="007E6777">
              <w:t>035</w:t>
            </w:r>
          </w:p>
        </w:tc>
        <w:tc>
          <w:tcPr>
            <w:tcW w:w="8245" w:type="dxa"/>
            <w:vAlign w:val="center"/>
          </w:tcPr>
          <w:p w14:paraId="082B7B8E" w14:textId="77777777" w:rsidR="008D4342" w:rsidRPr="007E6777" w:rsidRDefault="008D4342" w:rsidP="009B441B">
            <w:pPr>
              <w:pStyle w:val="Tabelazwyky"/>
            </w:pPr>
            <w:r w:rsidRPr="007E6777">
              <w:t>Zadany okres dat jest większy niż wartość parametru [Liczba dni wstecz dla historii operacji – dla podmiotów]</w:t>
            </w:r>
          </w:p>
        </w:tc>
      </w:tr>
      <w:tr w:rsidR="008D4342" w:rsidRPr="007E6777" w14:paraId="30C4F734" w14:textId="77777777" w:rsidTr="00C964F4">
        <w:tc>
          <w:tcPr>
            <w:tcW w:w="959" w:type="dxa"/>
            <w:vAlign w:val="center"/>
          </w:tcPr>
          <w:p w14:paraId="495A07F8" w14:textId="77777777" w:rsidR="008D4342" w:rsidRPr="007E6777" w:rsidRDefault="008D4342" w:rsidP="009B441B">
            <w:pPr>
              <w:pStyle w:val="Tabelazwyky"/>
            </w:pPr>
            <w:r w:rsidRPr="007E6777">
              <w:t>036</w:t>
            </w:r>
          </w:p>
        </w:tc>
        <w:tc>
          <w:tcPr>
            <w:tcW w:w="8245" w:type="dxa"/>
            <w:vAlign w:val="center"/>
          </w:tcPr>
          <w:p w14:paraId="1DF08FAF" w14:textId="77777777" w:rsidR="008D4342" w:rsidRPr="007E6777" w:rsidRDefault="008D4342" w:rsidP="009B441B">
            <w:pPr>
              <w:pStyle w:val="Tabelazwyky"/>
            </w:pPr>
            <w:r w:rsidRPr="007E6777">
              <w:t>Podany rodzaj zabezpieczenia nie może być obciążony wskazanym typem obciążenia.</w:t>
            </w:r>
          </w:p>
        </w:tc>
      </w:tr>
      <w:tr w:rsidR="008D4342" w:rsidRPr="007E6777" w14:paraId="5AE39282" w14:textId="77777777" w:rsidTr="00C964F4">
        <w:tc>
          <w:tcPr>
            <w:tcW w:w="959" w:type="dxa"/>
            <w:vAlign w:val="center"/>
          </w:tcPr>
          <w:p w14:paraId="0F4C5C70" w14:textId="77777777" w:rsidR="008D4342" w:rsidRPr="007E6777" w:rsidDel="00456225" w:rsidRDefault="008D4342" w:rsidP="009B441B">
            <w:pPr>
              <w:pStyle w:val="Tabelazwyky"/>
            </w:pPr>
            <w:r w:rsidRPr="007E6777">
              <w:t>037</w:t>
            </w:r>
          </w:p>
        </w:tc>
        <w:tc>
          <w:tcPr>
            <w:tcW w:w="8245" w:type="dxa"/>
            <w:vAlign w:val="center"/>
          </w:tcPr>
          <w:p w14:paraId="7F82E04B" w14:textId="77777777" w:rsidR="008D4342" w:rsidRPr="007E6777" w:rsidDel="00456225" w:rsidRDefault="008D4342" w:rsidP="009B441B">
            <w:pPr>
              <w:pStyle w:val="Tabelazwyky"/>
              <w:rPr>
                <w:highlight w:val="yellow"/>
              </w:rPr>
            </w:pPr>
            <w:r w:rsidRPr="007E6777">
              <w:t>Operacja o podanym ID nie jest operacją zwolnienia</w:t>
            </w:r>
          </w:p>
        </w:tc>
      </w:tr>
      <w:tr w:rsidR="008D4342" w:rsidRPr="007E6777" w14:paraId="262AD323" w14:textId="77777777" w:rsidTr="00C964F4">
        <w:tc>
          <w:tcPr>
            <w:tcW w:w="959" w:type="dxa"/>
            <w:vAlign w:val="center"/>
          </w:tcPr>
          <w:p w14:paraId="67786967" w14:textId="77777777" w:rsidR="008D4342" w:rsidRPr="007E6777" w:rsidRDefault="008D4342" w:rsidP="009B441B">
            <w:pPr>
              <w:pStyle w:val="Tabelazwyky"/>
            </w:pPr>
            <w:r w:rsidRPr="007E6777">
              <w:t>038</w:t>
            </w:r>
          </w:p>
        </w:tc>
        <w:tc>
          <w:tcPr>
            <w:tcW w:w="8245" w:type="dxa"/>
            <w:vAlign w:val="center"/>
          </w:tcPr>
          <w:p w14:paraId="11708F01" w14:textId="77777777" w:rsidR="008D4342" w:rsidRPr="007E6777" w:rsidRDefault="008D4342" w:rsidP="009B441B">
            <w:pPr>
              <w:pStyle w:val="Tabelazwyky"/>
            </w:pPr>
            <w:r w:rsidRPr="007E6777">
              <w:t>Brak uprawnień do saldowania zabezpieczenia</w:t>
            </w:r>
          </w:p>
        </w:tc>
      </w:tr>
      <w:tr w:rsidR="008D4342" w:rsidRPr="007E6777" w14:paraId="034A84D6" w14:textId="77777777" w:rsidTr="00C964F4">
        <w:tc>
          <w:tcPr>
            <w:tcW w:w="959" w:type="dxa"/>
            <w:vAlign w:val="center"/>
          </w:tcPr>
          <w:p w14:paraId="53F29AEA" w14:textId="77777777" w:rsidR="008D4342" w:rsidRPr="007E6777" w:rsidRDefault="008D4342" w:rsidP="009B441B">
            <w:pPr>
              <w:pStyle w:val="Tabelazwyky"/>
            </w:pPr>
            <w:r w:rsidRPr="007E6777">
              <w:t>039</w:t>
            </w:r>
          </w:p>
        </w:tc>
        <w:tc>
          <w:tcPr>
            <w:tcW w:w="8245" w:type="dxa"/>
            <w:vAlign w:val="center"/>
          </w:tcPr>
          <w:p w14:paraId="1D2DDB80" w14:textId="77777777" w:rsidR="008D4342" w:rsidRPr="007E6777" w:rsidRDefault="008D4342" w:rsidP="009B441B">
            <w:pPr>
              <w:pStyle w:val="Tabelazwyky"/>
            </w:pPr>
            <w:r w:rsidRPr="007E6777">
              <w:t>Dla co najmniej jednego ze wskazanych zabezpieczeń, podany kontrahent nie ma uprawnień do użycia zabezpieczenia</w:t>
            </w:r>
          </w:p>
        </w:tc>
      </w:tr>
      <w:tr w:rsidR="008D4342" w:rsidRPr="007E6777" w14:paraId="4EF1DD38" w14:textId="77777777" w:rsidTr="00C964F4">
        <w:tc>
          <w:tcPr>
            <w:tcW w:w="959" w:type="dxa"/>
            <w:vAlign w:val="center"/>
          </w:tcPr>
          <w:p w14:paraId="5CD6B638" w14:textId="77777777" w:rsidR="008D4342" w:rsidRPr="007E6777" w:rsidRDefault="008D4342" w:rsidP="009B441B">
            <w:pPr>
              <w:pStyle w:val="Tabelazwyky"/>
            </w:pPr>
            <w:r w:rsidRPr="007E6777">
              <w:t>040</w:t>
            </w:r>
          </w:p>
        </w:tc>
        <w:tc>
          <w:tcPr>
            <w:tcW w:w="8245" w:type="dxa"/>
            <w:vAlign w:val="center"/>
          </w:tcPr>
          <w:p w14:paraId="34197031" w14:textId="77777777" w:rsidR="008D4342" w:rsidRPr="007E6777" w:rsidRDefault="008D4342" w:rsidP="009B441B">
            <w:pPr>
              <w:pStyle w:val="Tabelazwyky"/>
            </w:pPr>
            <w:r w:rsidRPr="007E6777">
              <w:t>Wskazane zabezpieczenie nie jest gwarancją generalną, ani zwolnieniem z obowiązku składania gwarancji. Kredytowanie kwoty referencyjnej jest niemożliwe.</w:t>
            </w:r>
          </w:p>
        </w:tc>
      </w:tr>
      <w:tr w:rsidR="008D4342" w:rsidRPr="007E6777" w14:paraId="40C447D7" w14:textId="77777777" w:rsidTr="00C964F4">
        <w:tc>
          <w:tcPr>
            <w:tcW w:w="959" w:type="dxa"/>
            <w:vAlign w:val="center"/>
          </w:tcPr>
          <w:p w14:paraId="2FC089E2" w14:textId="77777777" w:rsidR="008D4342" w:rsidRPr="007E6777" w:rsidRDefault="008D4342" w:rsidP="009B441B">
            <w:pPr>
              <w:pStyle w:val="Tabelazwyky"/>
            </w:pPr>
            <w:r w:rsidRPr="007E6777">
              <w:t>041</w:t>
            </w:r>
          </w:p>
        </w:tc>
        <w:tc>
          <w:tcPr>
            <w:tcW w:w="8245" w:type="dxa"/>
            <w:vAlign w:val="center"/>
          </w:tcPr>
          <w:p w14:paraId="08766318" w14:textId="77777777" w:rsidR="008D4342" w:rsidRPr="007E6777" w:rsidRDefault="008D4342" w:rsidP="009B441B">
            <w:pPr>
              <w:pStyle w:val="Tabelazwyky"/>
            </w:pPr>
            <w:r w:rsidRPr="007E6777">
              <w:t>Wskazany Urząd Wyjścia nie zgadza się z danymi gwarancji</w:t>
            </w:r>
          </w:p>
        </w:tc>
      </w:tr>
      <w:tr w:rsidR="008D4342" w:rsidRPr="007E6777" w14:paraId="75330825" w14:textId="77777777" w:rsidTr="00C964F4">
        <w:tc>
          <w:tcPr>
            <w:tcW w:w="959" w:type="dxa"/>
            <w:vAlign w:val="center"/>
          </w:tcPr>
          <w:p w14:paraId="4504DED1" w14:textId="77777777" w:rsidR="008D4342" w:rsidRPr="007E6777" w:rsidRDefault="008D4342" w:rsidP="009B441B">
            <w:pPr>
              <w:pStyle w:val="Tabelazwyky"/>
            </w:pPr>
            <w:r w:rsidRPr="007E6777">
              <w:t>042</w:t>
            </w:r>
          </w:p>
        </w:tc>
        <w:tc>
          <w:tcPr>
            <w:tcW w:w="8245" w:type="dxa"/>
            <w:vAlign w:val="center"/>
          </w:tcPr>
          <w:p w14:paraId="66E4DE5A" w14:textId="77777777" w:rsidR="008D4342" w:rsidRPr="007E6777" w:rsidRDefault="008D4342" w:rsidP="009B441B">
            <w:pPr>
              <w:pStyle w:val="Tabelazwyky"/>
            </w:pPr>
            <w:r w:rsidRPr="007E6777">
              <w:t>Wskazany Urząd Przeznaczenia nie zgadza się z danymi gwarancji</w:t>
            </w:r>
          </w:p>
        </w:tc>
      </w:tr>
      <w:tr w:rsidR="008D4342" w:rsidRPr="007E6777" w:rsidDel="00116411" w14:paraId="0599A194" w14:textId="77777777" w:rsidTr="00C964F4">
        <w:tc>
          <w:tcPr>
            <w:tcW w:w="959" w:type="dxa"/>
            <w:vAlign w:val="center"/>
          </w:tcPr>
          <w:p w14:paraId="41CC7165" w14:textId="77777777" w:rsidR="008D4342" w:rsidRPr="007E6777" w:rsidRDefault="008D4342" w:rsidP="009B441B">
            <w:pPr>
              <w:pStyle w:val="Tabelazwyky"/>
            </w:pPr>
            <w:r w:rsidRPr="007E6777">
              <w:t>043</w:t>
            </w:r>
          </w:p>
        </w:tc>
        <w:tc>
          <w:tcPr>
            <w:tcW w:w="8245" w:type="dxa"/>
            <w:vAlign w:val="center"/>
          </w:tcPr>
          <w:p w14:paraId="5B271691" w14:textId="77777777" w:rsidR="008D4342" w:rsidRPr="007E6777" w:rsidRDefault="008D4342" w:rsidP="009B441B">
            <w:pPr>
              <w:pStyle w:val="Tabelazwyky"/>
            </w:pPr>
            <w:r w:rsidRPr="007E6777">
              <w:t>Gwarancja nie może być użyta dla towarów wrażliwych</w:t>
            </w:r>
          </w:p>
        </w:tc>
      </w:tr>
      <w:tr w:rsidR="008D4342" w:rsidRPr="007E6777" w14:paraId="765B3115" w14:textId="77777777" w:rsidTr="00C964F4">
        <w:tc>
          <w:tcPr>
            <w:tcW w:w="959" w:type="dxa"/>
            <w:vAlign w:val="center"/>
          </w:tcPr>
          <w:p w14:paraId="71D869A1" w14:textId="77777777" w:rsidR="008D4342" w:rsidRPr="007E6777" w:rsidRDefault="008D4342" w:rsidP="009B441B">
            <w:pPr>
              <w:pStyle w:val="Tabelazwyky"/>
            </w:pPr>
            <w:r w:rsidRPr="007E6777">
              <w:t>044</w:t>
            </w:r>
          </w:p>
        </w:tc>
        <w:tc>
          <w:tcPr>
            <w:tcW w:w="8245" w:type="dxa"/>
            <w:vAlign w:val="center"/>
          </w:tcPr>
          <w:p w14:paraId="16592E8A" w14:textId="77777777" w:rsidR="008D4342" w:rsidRPr="007E6777" w:rsidRDefault="008D4342" w:rsidP="009B441B">
            <w:pPr>
              <w:pStyle w:val="Tabelazwyky"/>
            </w:pPr>
            <w:r w:rsidRPr="007E6777">
              <w:t>Gwarancja nie może być użyta dla towarów zawieszonych</w:t>
            </w:r>
          </w:p>
        </w:tc>
      </w:tr>
      <w:tr w:rsidR="008D4342" w:rsidRPr="007E6777" w14:paraId="775AD653" w14:textId="77777777" w:rsidTr="00C964F4">
        <w:tc>
          <w:tcPr>
            <w:tcW w:w="959" w:type="dxa"/>
            <w:vAlign w:val="center"/>
          </w:tcPr>
          <w:p w14:paraId="2376E160" w14:textId="77777777" w:rsidR="008D4342" w:rsidRPr="007E6777" w:rsidRDefault="008D4342" w:rsidP="009B441B">
            <w:pPr>
              <w:pStyle w:val="Tabelazwyky"/>
            </w:pPr>
            <w:r w:rsidRPr="007E6777">
              <w:t>045</w:t>
            </w:r>
          </w:p>
        </w:tc>
        <w:tc>
          <w:tcPr>
            <w:tcW w:w="8245" w:type="dxa"/>
            <w:vAlign w:val="center"/>
          </w:tcPr>
          <w:p w14:paraId="22B0E556" w14:textId="77777777" w:rsidR="008D4342" w:rsidRPr="007E6777" w:rsidRDefault="008D4342" w:rsidP="009B441B">
            <w:pPr>
              <w:pStyle w:val="Tabelazwyky"/>
            </w:pPr>
            <w:r w:rsidRPr="007E6777">
              <w:t>Zabezpieczenie nie może być użyte dla kodu towarowego [kod towarowy]</w:t>
            </w:r>
          </w:p>
        </w:tc>
      </w:tr>
      <w:tr w:rsidR="008D4342" w:rsidRPr="007E6777" w14:paraId="56C6D9AE" w14:textId="77777777" w:rsidTr="00C964F4">
        <w:tc>
          <w:tcPr>
            <w:tcW w:w="959" w:type="dxa"/>
            <w:vAlign w:val="center"/>
          </w:tcPr>
          <w:p w14:paraId="72DD364B" w14:textId="77777777" w:rsidR="008D4342" w:rsidRPr="007E6777" w:rsidRDefault="008D4342" w:rsidP="009B441B">
            <w:pPr>
              <w:pStyle w:val="Tabelazwyky"/>
            </w:pPr>
            <w:r w:rsidRPr="007E6777">
              <w:lastRenderedPageBreak/>
              <w:t>046</w:t>
            </w:r>
          </w:p>
        </w:tc>
        <w:tc>
          <w:tcPr>
            <w:tcW w:w="8245" w:type="dxa"/>
            <w:vAlign w:val="center"/>
          </w:tcPr>
          <w:p w14:paraId="2B78DD19" w14:textId="77777777" w:rsidR="008D4342" w:rsidRPr="007E6777" w:rsidRDefault="008D4342" w:rsidP="009B441B">
            <w:pPr>
              <w:pStyle w:val="Tabelazwyky"/>
            </w:pPr>
            <w:r w:rsidRPr="007E6777">
              <w:t>Gwarancja nie jest ważna, na co najmniej jeden ze wskazanych krajów tranzytowych</w:t>
            </w:r>
          </w:p>
        </w:tc>
      </w:tr>
      <w:tr w:rsidR="008D4342" w:rsidRPr="007E6777" w14:paraId="43498EE8" w14:textId="77777777" w:rsidTr="00C964F4">
        <w:tc>
          <w:tcPr>
            <w:tcW w:w="959" w:type="dxa"/>
            <w:vAlign w:val="center"/>
          </w:tcPr>
          <w:p w14:paraId="2599BAA2" w14:textId="77777777" w:rsidR="008D4342" w:rsidRPr="007E6777" w:rsidRDefault="008D4342" w:rsidP="009B441B">
            <w:pPr>
              <w:pStyle w:val="Tabelazwyky"/>
            </w:pPr>
            <w:r w:rsidRPr="007E6777">
              <w:t>047</w:t>
            </w:r>
          </w:p>
        </w:tc>
        <w:tc>
          <w:tcPr>
            <w:tcW w:w="8245" w:type="dxa"/>
            <w:vAlign w:val="center"/>
          </w:tcPr>
          <w:p w14:paraId="1599AB33" w14:textId="77777777" w:rsidR="008D4342" w:rsidRPr="007E6777" w:rsidRDefault="008D4342" w:rsidP="009B441B">
            <w:pPr>
              <w:pStyle w:val="Tabelazwyky"/>
            </w:pPr>
            <w:r w:rsidRPr="007E6777">
              <w:t>Zabezpieczenie nie może być użyte dla wskazanej procedury celnej</w:t>
            </w:r>
          </w:p>
        </w:tc>
      </w:tr>
      <w:tr w:rsidR="008D4342" w:rsidRPr="007E6777" w14:paraId="4980474D" w14:textId="77777777" w:rsidTr="00C964F4">
        <w:tc>
          <w:tcPr>
            <w:tcW w:w="959" w:type="dxa"/>
            <w:vAlign w:val="center"/>
          </w:tcPr>
          <w:p w14:paraId="77FC29C7" w14:textId="77777777" w:rsidR="008D4342" w:rsidRPr="007E6777" w:rsidDel="00116411" w:rsidRDefault="008D4342" w:rsidP="009B441B">
            <w:pPr>
              <w:pStyle w:val="Tabelazwyky"/>
            </w:pPr>
            <w:r w:rsidRPr="007E6777">
              <w:t>048</w:t>
            </w:r>
          </w:p>
        </w:tc>
        <w:tc>
          <w:tcPr>
            <w:tcW w:w="8245" w:type="dxa"/>
            <w:vAlign w:val="center"/>
          </w:tcPr>
          <w:p w14:paraId="1FDBACC8" w14:textId="77777777" w:rsidR="008D4342" w:rsidRPr="007E6777" w:rsidDel="00116411" w:rsidRDefault="008D4342" w:rsidP="009B441B">
            <w:pPr>
              <w:pStyle w:val="Tabelazwyky"/>
            </w:pPr>
            <w:r w:rsidRPr="007E6777">
              <w:t>Podany numer GRN wskazuje zabezpieczenie dla gier hazardowych. Usługa sprawdzenieZabezpieczenia nie dotyczy tego typu zabezpieczenia.</w:t>
            </w:r>
          </w:p>
        </w:tc>
      </w:tr>
      <w:tr w:rsidR="008D4342" w:rsidRPr="007E6777" w14:paraId="6D10E89D" w14:textId="77777777" w:rsidTr="00C964F4">
        <w:tc>
          <w:tcPr>
            <w:tcW w:w="959" w:type="dxa"/>
            <w:vAlign w:val="center"/>
          </w:tcPr>
          <w:p w14:paraId="593C3C39" w14:textId="77777777" w:rsidR="008D4342" w:rsidRPr="007E6777" w:rsidRDefault="008D4342" w:rsidP="009B441B">
            <w:pPr>
              <w:pStyle w:val="Tabelazwyky"/>
            </w:pPr>
            <w:r w:rsidRPr="007E6777">
              <w:t>049</w:t>
            </w:r>
          </w:p>
        </w:tc>
        <w:tc>
          <w:tcPr>
            <w:tcW w:w="8245" w:type="dxa"/>
            <w:vAlign w:val="center"/>
          </w:tcPr>
          <w:p w14:paraId="76DF3C15" w14:textId="77777777" w:rsidR="008D4342" w:rsidRPr="007E6777" w:rsidRDefault="008D4342" w:rsidP="009B441B">
            <w:pPr>
              <w:pStyle w:val="Tabelazwyky"/>
            </w:pPr>
            <w:r w:rsidRPr="007E6777">
              <w:t>Wskazane numery identyfikacyjne zadającego zapytanie oraz zobowiązanego nie są zgodne</w:t>
            </w:r>
          </w:p>
        </w:tc>
      </w:tr>
      <w:tr w:rsidR="008D4342" w:rsidRPr="007E6777" w14:paraId="6D57B3B0" w14:textId="77777777" w:rsidTr="00C964F4">
        <w:tc>
          <w:tcPr>
            <w:tcW w:w="959" w:type="dxa"/>
            <w:vAlign w:val="center"/>
          </w:tcPr>
          <w:p w14:paraId="3CB8B9F5" w14:textId="77777777" w:rsidR="008D4342" w:rsidRPr="007E6777" w:rsidRDefault="008D4342" w:rsidP="009B441B">
            <w:pPr>
              <w:pStyle w:val="Tabelazwyky"/>
            </w:pPr>
            <w:r w:rsidRPr="007E6777">
              <w:t>050</w:t>
            </w:r>
          </w:p>
        </w:tc>
        <w:tc>
          <w:tcPr>
            <w:tcW w:w="8245" w:type="dxa"/>
            <w:vAlign w:val="center"/>
          </w:tcPr>
          <w:p w14:paraId="15C2CDA3" w14:textId="77777777" w:rsidR="008D4342" w:rsidRPr="007E6777" w:rsidRDefault="008D4342" w:rsidP="009B441B">
            <w:pPr>
              <w:pStyle w:val="Tabelazwyky"/>
            </w:pPr>
            <w:r w:rsidRPr="007E6777">
              <w:t>Wskazany numer identyfikacyjny zobowiązanego nie jest zgodny z numerem identyfikacyjnym kontrahenta na zabezpieczeniu</w:t>
            </w:r>
          </w:p>
        </w:tc>
      </w:tr>
      <w:tr w:rsidR="008D4342" w:rsidRPr="007E6777" w14:paraId="5A4C1A49" w14:textId="77777777" w:rsidTr="00C964F4">
        <w:tc>
          <w:tcPr>
            <w:tcW w:w="959" w:type="dxa"/>
            <w:vAlign w:val="center"/>
          </w:tcPr>
          <w:p w14:paraId="58956018" w14:textId="77777777" w:rsidR="008D4342" w:rsidRPr="007E6777" w:rsidRDefault="008D4342" w:rsidP="009B441B">
            <w:pPr>
              <w:pStyle w:val="Tabelazwyky"/>
            </w:pPr>
            <w:r w:rsidRPr="007E6777">
              <w:t>051</w:t>
            </w:r>
          </w:p>
        </w:tc>
        <w:tc>
          <w:tcPr>
            <w:tcW w:w="8245" w:type="dxa"/>
            <w:vAlign w:val="center"/>
          </w:tcPr>
          <w:p w14:paraId="75946DFB" w14:textId="77777777" w:rsidR="008D4342" w:rsidRPr="007E6777" w:rsidRDefault="008D4342" w:rsidP="009B441B">
            <w:pPr>
              <w:pStyle w:val="Tabelazwyky"/>
            </w:pPr>
            <w:r w:rsidRPr="007E6777">
              <w:t>Błędny identyfikator zapytania – dla podanego kodu urzędu możliwe jest wysłanie zapytania tylko o informacje ogólne zabezpieczenia</w:t>
            </w:r>
          </w:p>
        </w:tc>
      </w:tr>
      <w:tr w:rsidR="008D4342" w:rsidRPr="007E6777" w14:paraId="46F7277F" w14:textId="77777777" w:rsidTr="00C964F4">
        <w:tc>
          <w:tcPr>
            <w:tcW w:w="959" w:type="dxa"/>
            <w:vAlign w:val="center"/>
          </w:tcPr>
          <w:p w14:paraId="34995623" w14:textId="77777777" w:rsidR="008D4342" w:rsidRPr="007E6777" w:rsidRDefault="008D4342" w:rsidP="009B441B">
            <w:pPr>
              <w:pStyle w:val="Tabelazwyky"/>
            </w:pPr>
            <w:r w:rsidRPr="007E6777">
              <w:t>052</w:t>
            </w:r>
          </w:p>
        </w:tc>
        <w:tc>
          <w:tcPr>
            <w:tcW w:w="8245" w:type="dxa"/>
            <w:vAlign w:val="center"/>
          </w:tcPr>
          <w:p w14:paraId="798A3A9A" w14:textId="77777777" w:rsidR="008D4342" w:rsidRPr="007E6777" w:rsidRDefault="008D4342" w:rsidP="009B441B">
            <w:pPr>
              <w:pStyle w:val="Tabelazwyky"/>
            </w:pPr>
            <w:r w:rsidRPr="007E6777">
              <w:t>Wskazane użycie jest w statusie zwolnione. Ponowne zwolnienie użycia jest niemożliwe.</w:t>
            </w:r>
          </w:p>
        </w:tc>
      </w:tr>
      <w:tr w:rsidR="008D4342" w:rsidRPr="007E6777" w14:paraId="31C4B7E2" w14:textId="77777777" w:rsidTr="00C964F4">
        <w:tc>
          <w:tcPr>
            <w:tcW w:w="959" w:type="dxa"/>
            <w:vAlign w:val="center"/>
          </w:tcPr>
          <w:p w14:paraId="12B30F3A" w14:textId="77777777" w:rsidR="008D4342" w:rsidRPr="007E6777" w:rsidRDefault="008D4342" w:rsidP="009B441B">
            <w:pPr>
              <w:pStyle w:val="Tabelazwyky"/>
            </w:pPr>
            <w:r w:rsidRPr="007E6777">
              <w:t>053</w:t>
            </w:r>
          </w:p>
        </w:tc>
        <w:tc>
          <w:tcPr>
            <w:tcW w:w="8245" w:type="dxa"/>
            <w:vAlign w:val="center"/>
          </w:tcPr>
          <w:p w14:paraId="7A5BE09C" w14:textId="77777777" w:rsidR="008D4342" w:rsidRPr="007E6777" w:rsidRDefault="008D4342" w:rsidP="009B441B">
            <w:pPr>
              <w:pStyle w:val="Tabelazwyky"/>
            </w:pPr>
            <w:r w:rsidRPr="007E6777">
              <w:t>Nie można podać  dat ograniczających okres, dla identyfikatora dokumentu oraz typu zabezpieczenia wskazanych w zapytaniu</w:t>
            </w:r>
          </w:p>
        </w:tc>
      </w:tr>
      <w:tr w:rsidR="008D4342" w:rsidRPr="007E6777" w14:paraId="60D4D188" w14:textId="77777777" w:rsidTr="00C964F4">
        <w:tc>
          <w:tcPr>
            <w:tcW w:w="959" w:type="dxa"/>
            <w:vAlign w:val="center"/>
          </w:tcPr>
          <w:p w14:paraId="62CF32A4" w14:textId="77777777" w:rsidR="008D4342" w:rsidRPr="007E6777" w:rsidRDefault="008D4342" w:rsidP="009B441B">
            <w:pPr>
              <w:pStyle w:val="Tabelazwyky"/>
            </w:pPr>
            <w:r w:rsidRPr="007E6777">
              <w:t>054</w:t>
            </w:r>
          </w:p>
        </w:tc>
        <w:tc>
          <w:tcPr>
            <w:tcW w:w="8245" w:type="dxa"/>
            <w:vAlign w:val="center"/>
          </w:tcPr>
          <w:p w14:paraId="41D699BD" w14:textId="77777777" w:rsidR="008D4342" w:rsidRPr="007E6777" w:rsidRDefault="008D4342" w:rsidP="009B441B">
            <w:pPr>
              <w:pStyle w:val="Tabelazwyky"/>
            </w:pPr>
            <w:r w:rsidRPr="007E6777">
              <w:t>Data początku okresu, którego dotyczy zapytanie nie może być późniejsza niż data końca tego okresu</w:t>
            </w:r>
          </w:p>
        </w:tc>
      </w:tr>
      <w:tr w:rsidR="008D4342" w:rsidRPr="007E6777" w14:paraId="2FCC0E7E" w14:textId="77777777" w:rsidTr="00C964F4">
        <w:tc>
          <w:tcPr>
            <w:tcW w:w="959" w:type="dxa"/>
            <w:vAlign w:val="center"/>
          </w:tcPr>
          <w:p w14:paraId="5F77417F" w14:textId="77777777" w:rsidR="008D4342" w:rsidRPr="007E6777" w:rsidRDefault="008D4342" w:rsidP="009B441B">
            <w:pPr>
              <w:pStyle w:val="Tabelazwyky"/>
            </w:pPr>
            <w:r w:rsidRPr="007E6777">
              <w:t>055</w:t>
            </w:r>
          </w:p>
        </w:tc>
        <w:tc>
          <w:tcPr>
            <w:tcW w:w="8245" w:type="dxa"/>
            <w:vAlign w:val="center"/>
          </w:tcPr>
          <w:p w14:paraId="7D187EF9" w14:textId="77777777" w:rsidR="008D4342" w:rsidRPr="007E6777" w:rsidRDefault="008D4342" w:rsidP="009B441B">
            <w:pPr>
              <w:pStyle w:val="Tabelazwyky"/>
            </w:pPr>
            <w:r w:rsidRPr="007E6777">
              <w:t>Różnica pomiędzy datami ograniczającymi okres, którego dotyczy zapytanie jest większa niż 45 dni</w:t>
            </w:r>
          </w:p>
        </w:tc>
      </w:tr>
      <w:tr w:rsidR="008D4342" w:rsidRPr="007E6777" w14:paraId="45376295" w14:textId="77777777" w:rsidTr="00C964F4">
        <w:tc>
          <w:tcPr>
            <w:tcW w:w="959" w:type="dxa"/>
            <w:vAlign w:val="center"/>
          </w:tcPr>
          <w:p w14:paraId="4254D150" w14:textId="77777777" w:rsidR="008D4342" w:rsidRPr="007E6777" w:rsidRDefault="008D4342" w:rsidP="009B441B">
            <w:pPr>
              <w:pStyle w:val="Tabelazwyky"/>
            </w:pPr>
            <w:r w:rsidRPr="007E6777">
              <w:t>056</w:t>
            </w:r>
          </w:p>
        </w:tc>
        <w:tc>
          <w:tcPr>
            <w:tcW w:w="8245" w:type="dxa"/>
            <w:vAlign w:val="center"/>
          </w:tcPr>
          <w:p w14:paraId="4AEEC639" w14:textId="77777777" w:rsidR="008D4342" w:rsidRPr="007E6777" w:rsidRDefault="008D4342" w:rsidP="009B441B">
            <w:pPr>
              <w:pStyle w:val="Tabelazwyky"/>
            </w:pPr>
            <w:r w:rsidRPr="007E6777">
              <w:t>Nie zdefiniowano typu zabezpieczenia. Pole obowiązkowe dla zabezpieczeń tranzytowych.</w:t>
            </w:r>
          </w:p>
        </w:tc>
      </w:tr>
      <w:tr w:rsidR="008D4342" w:rsidRPr="007E6777" w14:paraId="43EE43CD" w14:textId="77777777" w:rsidTr="00C964F4">
        <w:tc>
          <w:tcPr>
            <w:tcW w:w="959" w:type="dxa"/>
            <w:vAlign w:val="center"/>
          </w:tcPr>
          <w:p w14:paraId="78CDBADA" w14:textId="77777777" w:rsidR="008D4342" w:rsidRPr="007E6777" w:rsidRDefault="008D4342" w:rsidP="009B441B">
            <w:pPr>
              <w:pStyle w:val="Tabelazwyky"/>
            </w:pPr>
            <w:r w:rsidRPr="007E6777">
              <w:t>057</w:t>
            </w:r>
          </w:p>
        </w:tc>
        <w:tc>
          <w:tcPr>
            <w:tcW w:w="8245" w:type="dxa"/>
            <w:vAlign w:val="center"/>
          </w:tcPr>
          <w:p w14:paraId="07863D67" w14:textId="77777777" w:rsidR="008D4342" w:rsidRPr="007E6777" w:rsidRDefault="008D4342" w:rsidP="009B441B">
            <w:pPr>
              <w:pStyle w:val="Tabelazwyky"/>
            </w:pPr>
            <w:r w:rsidRPr="007E6777">
              <w:t>W jednym komunikacie zapytania o zabezpieczenie nie można wielokrotnie pytać o to samo zabezpieczenie z tym samym identyfikatorem zapytania</w:t>
            </w:r>
          </w:p>
        </w:tc>
      </w:tr>
      <w:tr w:rsidR="008D4342" w:rsidRPr="007E6777" w14:paraId="3AACC92D" w14:textId="77777777" w:rsidTr="00C964F4">
        <w:tc>
          <w:tcPr>
            <w:tcW w:w="959" w:type="dxa"/>
            <w:vAlign w:val="center"/>
          </w:tcPr>
          <w:p w14:paraId="26ABEFD5" w14:textId="77777777" w:rsidR="008D4342" w:rsidRPr="007E6777" w:rsidRDefault="008D4342" w:rsidP="009B441B">
            <w:pPr>
              <w:pStyle w:val="Tabelazwyky"/>
            </w:pPr>
            <w:r w:rsidRPr="007E6777">
              <w:t>058</w:t>
            </w:r>
          </w:p>
        </w:tc>
        <w:tc>
          <w:tcPr>
            <w:tcW w:w="8245" w:type="dxa"/>
            <w:vAlign w:val="center"/>
          </w:tcPr>
          <w:p w14:paraId="2D1C887C" w14:textId="77777777" w:rsidR="008D4342" w:rsidRPr="007E6777" w:rsidRDefault="008D4342" w:rsidP="009B441B">
            <w:pPr>
              <w:pStyle w:val="Tabelazwyky"/>
            </w:pPr>
            <w:r w:rsidRPr="007E6777">
              <w:t>Zabezpieczenie nie może być użyte, dla przynajmniej jednej ze wskazanych procedur akcyzowych</w:t>
            </w:r>
          </w:p>
        </w:tc>
      </w:tr>
      <w:tr w:rsidR="008D4342" w:rsidRPr="007E6777" w14:paraId="68FA70ED" w14:textId="77777777" w:rsidTr="00C964F4">
        <w:tc>
          <w:tcPr>
            <w:tcW w:w="959" w:type="dxa"/>
            <w:vAlign w:val="center"/>
          </w:tcPr>
          <w:p w14:paraId="11AE8BCE" w14:textId="77777777" w:rsidR="008D4342" w:rsidRPr="007E6777" w:rsidRDefault="008D4342" w:rsidP="009B441B">
            <w:pPr>
              <w:pStyle w:val="Tabelazwyky"/>
            </w:pPr>
            <w:r w:rsidRPr="007E6777">
              <w:t>059</w:t>
            </w:r>
          </w:p>
        </w:tc>
        <w:tc>
          <w:tcPr>
            <w:tcW w:w="8245" w:type="dxa"/>
            <w:vAlign w:val="center"/>
          </w:tcPr>
          <w:p w14:paraId="70362A1C" w14:textId="77777777" w:rsidR="008D4342" w:rsidRPr="007E6777" w:rsidRDefault="008D4342" w:rsidP="009B441B">
            <w:pPr>
              <w:pStyle w:val="Tabelazwyky"/>
            </w:pPr>
            <w:r w:rsidRPr="007E6777">
              <w:t>Miejsce wykonania czynności podlegającej opodatkowaniu znajduje się poza obszarem ważności zabezpieczenia</w:t>
            </w:r>
          </w:p>
        </w:tc>
      </w:tr>
      <w:tr w:rsidR="008D4342" w:rsidRPr="007E6777" w14:paraId="4FAC820A" w14:textId="77777777" w:rsidTr="00C964F4">
        <w:tc>
          <w:tcPr>
            <w:tcW w:w="959" w:type="dxa"/>
            <w:vAlign w:val="center"/>
          </w:tcPr>
          <w:p w14:paraId="6ACB1E92" w14:textId="77777777" w:rsidR="008D4342" w:rsidRPr="007E6777" w:rsidRDefault="008D4342" w:rsidP="009B441B">
            <w:pPr>
              <w:pStyle w:val="Tabelazwyky"/>
            </w:pPr>
            <w:r w:rsidRPr="007E6777">
              <w:t>060</w:t>
            </w:r>
          </w:p>
        </w:tc>
        <w:tc>
          <w:tcPr>
            <w:tcW w:w="8245" w:type="dxa"/>
            <w:vAlign w:val="center"/>
          </w:tcPr>
          <w:p w14:paraId="0D60A527" w14:textId="77777777" w:rsidR="008D4342" w:rsidRPr="007E6777" w:rsidRDefault="008D4342" w:rsidP="009B441B">
            <w:pPr>
              <w:pStyle w:val="Tabelazwyky"/>
            </w:pPr>
            <w:r w:rsidRPr="007E6777">
              <w:t>Nieodpowiedni status zabezpieczenia. Nie można cofnąć zwolnienia kwoty.</w:t>
            </w:r>
          </w:p>
        </w:tc>
      </w:tr>
      <w:tr w:rsidR="008D4342" w:rsidRPr="007E6777" w14:paraId="0B62216D" w14:textId="77777777" w:rsidTr="00C964F4">
        <w:tc>
          <w:tcPr>
            <w:tcW w:w="959" w:type="dxa"/>
            <w:vAlign w:val="center"/>
          </w:tcPr>
          <w:p w14:paraId="28058E4E" w14:textId="77777777" w:rsidR="008D4342" w:rsidRPr="007E6777" w:rsidRDefault="008D4342" w:rsidP="009B441B">
            <w:pPr>
              <w:pStyle w:val="Tabelazwyky"/>
            </w:pPr>
            <w:r w:rsidRPr="007E6777">
              <w:t>061</w:t>
            </w:r>
          </w:p>
        </w:tc>
        <w:tc>
          <w:tcPr>
            <w:tcW w:w="8245" w:type="dxa"/>
            <w:vAlign w:val="center"/>
          </w:tcPr>
          <w:p w14:paraId="7831038D" w14:textId="77777777" w:rsidR="008D4342" w:rsidRPr="007E6777" w:rsidRDefault="008D4342" w:rsidP="009B441B">
            <w:pPr>
              <w:pStyle w:val="Tabelazwyky"/>
            </w:pPr>
            <w:r w:rsidRPr="007E6777">
              <w:t>Nie można wycofać zwolnienia kwoty, ponieważ na saldzie zabezpieczenia nie ma wystarczającej kwoty.</w:t>
            </w:r>
          </w:p>
        </w:tc>
      </w:tr>
      <w:tr w:rsidR="008D4342" w:rsidRPr="007E6777" w14:paraId="74804F7A" w14:textId="77777777" w:rsidTr="00C964F4">
        <w:tc>
          <w:tcPr>
            <w:tcW w:w="959" w:type="dxa"/>
            <w:vAlign w:val="center"/>
          </w:tcPr>
          <w:p w14:paraId="4EA906F9" w14:textId="77777777" w:rsidR="008D4342" w:rsidRPr="007E6777" w:rsidRDefault="008D4342" w:rsidP="009B441B">
            <w:pPr>
              <w:pStyle w:val="Tabelazwyky"/>
            </w:pPr>
            <w:r w:rsidRPr="007E6777">
              <w:t>062</w:t>
            </w:r>
          </w:p>
        </w:tc>
        <w:tc>
          <w:tcPr>
            <w:tcW w:w="8245" w:type="dxa"/>
            <w:vAlign w:val="center"/>
          </w:tcPr>
          <w:p w14:paraId="457D5706" w14:textId="77777777" w:rsidR="008D4342" w:rsidRPr="007E6777" w:rsidRDefault="008D4342" w:rsidP="009B441B">
            <w:pPr>
              <w:pStyle w:val="Tabelazwyky"/>
            </w:pPr>
            <w:r w:rsidRPr="007E6777">
              <w:t>Gwarancja nie jest ważna na kraj wskazany w Urzędzie Wyjścia.</w:t>
            </w:r>
          </w:p>
        </w:tc>
      </w:tr>
      <w:tr w:rsidR="008D4342" w:rsidRPr="007E6777" w14:paraId="2901AB8C" w14:textId="77777777" w:rsidTr="00C964F4">
        <w:tc>
          <w:tcPr>
            <w:tcW w:w="959" w:type="dxa"/>
            <w:vAlign w:val="center"/>
          </w:tcPr>
          <w:p w14:paraId="7975F467" w14:textId="77777777" w:rsidR="008D4342" w:rsidRPr="007E6777" w:rsidRDefault="008D4342" w:rsidP="009B441B">
            <w:pPr>
              <w:pStyle w:val="Tabelazwyky"/>
            </w:pPr>
            <w:r w:rsidRPr="007E6777">
              <w:t>063</w:t>
            </w:r>
          </w:p>
        </w:tc>
        <w:tc>
          <w:tcPr>
            <w:tcW w:w="8245" w:type="dxa"/>
            <w:vAlign w:val="center"/>
          </w:tcPr>
          <w:p w14:paraId="3D2E01A3" w14:textId="77777777" w:rsidR="008D4342" w:rsidRPr="007E6777" w:rsidRDefault="008D4342" w:rsidP="009B441B">
            <w:pPr>
              <w:pStyle w:val="Tabelazwyky"/>
            </w:pPr>
            <w:r w:rsidRPr="007E6777">
              <w:t>Nie można wycofać użycia zabezpieczenia. Użycie związane ze wskazanym dokumentem jest już wycofane.</w:t>
            </w:r>
          </w:p>
        </w:tc>
      </w:tr>
      <w:tr w:rsidR="008D4342" w:rsidRPr="007E6777" w14:paraId="14B9B427" w14:textId="77777777" w:rsidTr="00C964F4">
        <w:tc>
          <w:tcPr>
            <w:tcW w:w="959" w:type="dxa"/>
            <w:vAlign w:val="center"/>
          </w:tcPr>
          <w:p w14:paraId="401EF1D3" w14:textId="77777777" w:rsidR="008D4342" w:rsidRPr="007E6777" w:rsidRDefault="008D4342" w:rsidP="009B441B">
            <w:pPr>
              <w:pStyle w:val="Tabelazwyky"/>
            </w:pPr>
            <w:r w:rsidRPr="007E6777">
              <w:t>064</w:t>
            </w:r>
          </w:p>
        </w:tc>
        <w:tc>
          <w:tcPr>
            <w:tcW w:w="8245" w:type="dxa"/>
            <w:vAlign w:val="center"/>
          </w:tcPr>
          <w:p w14:paraId="7E300EEE" w14:textId="77777777" w:rsidR="008D4342" w:rsidRPr="007E6777" w:rsidRDefault="008D4342" w:rsidP="009B441B">
            <w:pPr>
              <w:pStyle w:val="Tabelazwyky"/>
            </w:pPr>
            <w:r w:rsidRPr="007E6777">
              <w:t>Wskazany kraj złożenia zabezpieczenia nie zgadza się z danymi gwarancji</w:t>
            </w:r>
          </w:p>
        </w:tc>
      </w:tr>
      <w:tr w:rsidR="008D4342" w:rsidRPr="007E6777" w14:paraId="79A87D0E" w14:textId="77777777" w:rsidTr="00C964F4">
        <w:tc>
          <w:tcPr>
            <w:tcW w:w="959" w:type="dxa"/>
            <w:vAlign w:val="center"/>
          </w:tcPr>
          <w:p w14:paraId="33410107" w14:textId="77777777" w:rsidR="008D4342" w:rsidRPr="007E6777" w:rsidRDefault="008D4342" w:rsidP="009B441B">
            <w:pPr>
              <w:pStyle w:val="Tabelazwyky"/>
            </w:pPr>
            <w:r w:rsidRPr="007E6777">
              <w:t>065</w:t>
            </w:r>
          </w:p>
        </w:tc>
        <w:tc>
          <w:tcPr>
            <w:tcW w:w="8245" w:type="dxa"/>
            <w:vAlign w:val="center"/>
          </w:tcPr>
          <w:p w14:paraId="5FD1409C" w14:textId="77777777" w:rsidR="008D4342" w:rsidRPr="007E6777" w:rsidRDefault="008D4342" w:rsidP="009B441B">
            <w:pPr>
              <w:pStyle w:val="Tabelazwyky"/>
            </w:pPr>
            <w:r w:rsidRPr="007E6777">
              <w:t>Podana data jest wcześniejsza niż data użycia.</w:t>
            </w:r>
          </w:p>
        </w:tc>
      </w:tr>
      <w:tr w:rsidR="008D4342" w:rsidRPr="007E6777" w14:paraId="64499F0D" w14:textId="77777777" w:rsidTr="00C964F4">
        <w:tc>
          <w:tcPr>
            <w:tcW w:w="959" w:type="dxa"/>
            <w:vAlign w:val="center"/>
          </w:tcPr>
          <w:p w14:paraId="4FD280DD" w14:textId="77777777" w:rsidR="008D4342" w:rsidRPr="007E6777" w:rsidRDefault="008D4342" w:rsidP="009B441B">
            <w:pPr>
              <w:pStyle w:val="Tabelazwyky"/>
            </w:pPr>
            <w:r w:rsidRPr="007E6777">
              <w:t>066</w:t>
            </w:r>
          </w:p>
        </w:tc>
        <w:tc>
          <w:tcPr>
            <w:tcW w:w="8245" w:type="dxa"/>
            <w:vAlign w:val="center"/>
          </w:tcPr>
          <w:p w14:paraId="59A68503" w14:textId="77777777" w:rsidR="008D4342" w:rsidRPr="007E6777" w:rsidRDefault="008D4342" w:rsidP="009B441B">
            <w:pPr>
              <w:pStyle w:val="Tabelazwyky"/>
            </w:pPr>
            <w:r w:rsidRPr="007E6777">
              <w:t xml:space="preserve">Wskazany kod Urzędu Wyjścia nie zgadza się z danymi użycia </w:t>
            </w:r>
          </w:p>
        </w:tc>
      </w:tr>
      <w:tr w:rsidR="008D4342" w:rsidRPr="007E6777" w14:paraId="53A1F44A" w14:textId="77777777" w:rsidTr="00C964F4">
        <w:tc>
          <w:tcPr>
            <w:tcW w:w="959" w:type="dxa"/>
            <w:vAlign w:val="center"/>
          </w:tcPr>
          <w:p w14:paraId="7767A331" w14:textId="77777777" w:rsidR="008D4342" w:rsidRPr="007E6777" w:rsidRDefault="008D4342" w:rsidP="009B441B">
            <w:pPr>
              <w:pStyle w:val="Tabelazwyky"/>
            </w:pPr>
            <w:r w:rsidRPr="007E6777">
              <w:t>067</w:t>
            </w:r>
          </w:p>
        </w:tc>
        <w:tc>
          <w:tcPr>
            <w:tcW w:w="8245" w:type="dxa"/>
            <w:vAlign w:val="center"/>
          </w:tcPr>
          <w:p w14:paraId="5DEC7719" w14:textId="77777777" w:rsidR="008D4342" w:rsidRPr="007E6777" w:rsidRDefault="008D4342" w:rsidP="009B441B">
            <w:pPr>
              <w:pStyle w:val="Tabelazwyky"/>
            </w:pPr>
            <w:r w:rsidRPr="007E6777">
              <w:t>Wskazany kod Urzędu złożenia zabezpieczenia nie zgadza się z danymi gwarancji</w:t>
            </w:r>
          </w:p>
        </w:tc>
      </w:tr>
      <w:tr w:rsidR="008D4342" w:rsidRPr="007E6777" w14:paraId="323216CE" w14:textId="77777777" w:rsidTr="00C964F4">
        <w:tc>
          <w:tcPr>
            <w:tcW w:w="959" w:type="dxa"/>
            <w:vAlign w:val="center"/>
          </w:tcPr>
          <w:p w14:paraId="07259E8B" w14:textId="77777777" w:rsidR="008D4342" w:rsidRPr="007E6777" w:rsidRDefault="008D4342" w:rsidP="009B441B">
            <w:pPr>
              <w:pStyle w:val="Tabelazwyky"/>
            </w:pPr>
            <w:r w:rsidRPr="007E6777">
              <w:t>068</w:t>
            </w:r>
          </w:p>
        </w:tc>
        <w:tc>
          <w:tcPr>
            <w:tcW w:w="8245" w:type="dxa"/>
            <w:vAlign w:val="center"/>
          </w:tcPr>
          <w:p w14:paraId="493FDDF0" w14:textId="77777777" w:rsidR="008D4342" w:rsidRPr="007E6777" w:rsidRDefault="008D4342" w:rsidP="009B441B">
            <w:pPr>
              <w:pStyle w:val="Tabelazwyky"/>
            </w:pPr>
            <w:r w:rsidRPr="007E6777">
              <w:t>Saldo pokwitowania/ potwierdzenia nie posiada kwoty wskazanej na zabezpieczeniu.</w:t>
            </w:r>
          </w:p>
        </w:tc>
      </w:tr>
      <w:tr w:rsidR="008D4342" w:rsidRPr="007E6777" w14:paraId="2F70BD05" w14:textId="77777777" w:rsidTr="00C964F4">
        <w:tc>
          <w:tcPr>
            <w:tcW w:w="959" w:type="dxa"/>
            <w:vAlign w:val="center"/>
          </w:tcPr>
          <w:p w14:paraId="46A1B5C7" w14:textId="77777777" w:rsidR="008D4342" w:rsidRPr="007E6777" w:rsidRDefault="008D4342" w:rsidP="009B441B">
            <w:pPr>
              <w:pStyle w:val="Tabelazwyky"/>
            </w:pPr>
            <w:r w:rsidRPr="007E6777">
              <w:t>069</w:t>
            </w:r>
          </w:p>
        </w:tc>
        <w:tc>
          <w:tcPr>
            <w:tcW w:w="8245" w:type="dxa"/>
            <w:vAlign w:val="center"/>
          </w:tcPr>
          <w:p w14:paraId="44C75E12" w14:textId="77777777" w:rsidR="008D4342" w:rsidRPr="007E6777" w:rsidRDefault="008D4342" w:rsidP="009B441B">
            <w:pPr>
              <w:pStyle w:val="Tabelazwyky"/>
            </w:pPr>
            <w:r w:rsidRPr="007E6777">
              <w:t>Suma pól Saldo pokwitowania/ potwierdzenia nie posiada kwoty wskazanej na zabezpieczeniu.</w:t>
            </w:r>
          </w:p>
        </w:tc>
      </w:tr>
      <w:tr w:rsidR="008D4342" w:rsidRPr="007E6777" w14:paraId="3503FC4A" w14:textId="77777777" w:rsidTr="00C964F4">
        <w:tc>
          <w:tcPr>
            <w:tcW w:w="959" w:type="dxa"/>
            <w:vAlign w:val="center"/>
          </w:tcPr>
          <w:p w14:paraId="1310328D" w14:textId="77777777" w:rsidR="008D4342" w:rsidRPr="007E6777" w:rsidRDefault="008D4342" w:rsidP="009B441B">
            <w:pPr>
              <w:pStyle w:val="Tabelazwyky"/>
            </w:pPr>
            <w:r w:rsidRPr="007E6777">
              <w:lastRenderedPageBreak/>
              <w:t>070</w:t>
            </w:r>
          </w:p>
        </w:tc>
        <w:tc>
          <w:tcPr>
            <w:tcW w:w="8245" w:type="dxa"/>
            <w:vAlign w:val="center"/>
          </w:tcPr>
          <w:p w14:paraId="6F6FF481" w14:textId="77777777" w:rsidR="008D4342" w:rsidRPr="007E6777" w:rsidRDefault="008D4342" w:rsidP="009B441B">
            <w:pPr>
              <w:pStyle w:val="Tabelazwyky"/>
            </w:pPr>
            <w:r w:rsidRPr="007E6777">
              <w:t>Suma Kwot na zabezpieczeniach jest mniejsza niż wskazana kwota wydzielona.</w:t>
            </w:r>
          </w:p>
        </w:tc>
      </w:tr>
      <w:tr w:rsidR="008D4342" w:rsidRPr="007E6777" w14:paraId="7937AD94" w14:textId="77777777" w:rsidTr="00C964F4">
        <w:tc>
          <w:tcPr>
            <w:tcW w:w="959" w:type="dxa"/>
            <w:vAlign w:val="center"/>
          </w:tcPr>
          <w:p w14:paraId="74F26D6F" w14:textId="77777777" w:rsidR="008D4342" w:rsidRPr="007E6777" w:rsidRDefault="008D4342" w:rsidP="009B441B">
            <w:pPr>
              <w:pStyle w:val="Tabelazwyky"/>
            </w:pPr>
            <w:r w:rsidRPr="007E6777">
              <w:t>071</w:t>
            </w:r>
          </w:p>
        </w:tc>
        <w:tc>
          <w:tcPr>
            <w:tcW w:w="8245" w:type="dxa"/>
            <w:vAlign w:val="center"/>
          </w:tcPr>
          <w:p w14:paraId="135D3144" w14:textId="77777777" w:rsidR="008D4342" w:rsidRPr="007E6777" w:rsidRDefault="008D4342" w:rsidP="009B441B">
            <w:pPr>
              <w:pStyle w:val="Tabelazwyky"/>
            </w:pPr>
            <w:r w:rsidRPr="007E6777">
              <w:t>Saldo zabezpieczenia jest mniejsze niż wskazana kwota wydzielona.</w:t>
            </w:r>
          </w:p>
        </w:tc>
      </w:tr>
      <w:tr w:rsidR="008D4342" w:rsidRPr="007E6777" w14:paraId="49505782" w14:textId="77777777" w:rsidTr="00C964F4">
        <w:tc>
          <w:tcPr>
            <w:tcW w:w="959" w:type="dxa"/>
            <w:vAlign w:val="center"/>
          </w:tcPr>
          <w:p w14:paraId="680B0997" w14:textId="77777777" w:rsidR="008D4342" w:rsidRPr="007E6777" w:rsidRDefault="008D4342" w:rsidP="009B441B">
            <w:pPr>
              <w:pStyle w:val="Tabelazwyky"/>
            </w:pPr>
            <w:r w:rsidRPr="007E6777">
              <w:t>072</w:t>
            </w:r>
          </w:p>
        </w:tc>
        <w:tc>
          <w:tcPr>
            <w:tcW w:w="8245" w:type="dxa"/>
            <w:vAlign w:val="center"/>
          </w:tcPr>
          <w:p w14:paraId="0A7BC565" w14:textId="77777777" w:rsidR="008D4342" w:rsidRPr="007E6777" w:rsidRDefault="008D4342" w:rsidP="009B441B">
            <w:pPr>
              <w:pStyle w:val="Tabelazwyky"/>
            </w:pPr>
            <w:r w:rsidRPr="007E6777">
              <w:t>Suma sald wskazanych pokwitowań/ potwierdzeń jest mniejsza niż wskazana kwota zwiększana.</w:t>
            </w:r>
          </w:p>
        </w:tc>
      </w:tr>
      <w:tr w:rsidR="008D4342" w:rsidRPr="007E6777" w14:paraId="707C5D0F" w14:textId="77777777" w:rsidTr="00C964F4">
        <w:tc>
          <w:tcPr>
            <w:tcW w:w="959" w:type="dxa"/>
            <w:vAlign w:val="center"/>
          </w:tcPr>
          <w:p w14:paraId="2A39E953" w14:textId="77777777" w:rsidR="008D4342" w:rsidRPr="007E6777" w:rsidRDefault="008D4342" w:rsidP="009B441B">
            <w:pPr>
              <w:pStyle w:val="Tabelazwyky"/>
            </w:pPr>
            <w:r w:rsidRPr="007E6777">
              <w:t>073</w:t>
            </w:r>
          </w:p>
        </w:tc>
        <w:tc>
          <w:tcPr>
            <w:tcW w:w="8245" w:type="dxa"/>
            <w:vAlign w:val="center"/>
          </w:tcPr>
          <w:p w14:paraId="0AB8D97E" w14:textId="77777777" w:rsidR="008D4342" w:rsidRPr="007E6777" w:rsidRDefault="008D4342" w:rsidP="009B441B">
            <w:pPr>
              <w:pStyle w:val="Tabelazwyky"/>
            </w:pPr>
            <w:r w:rsidRPr="007E6777">
              <w:t>Liczba aktualnie zarejestrowanych i niezwolnionych w całości obciążeń jest większa od 0. Do czasu zwolnienia całości obciążeń zabezpieczenie pozostanie w statusie oczekujące na unieważnienie</w:t>
            </w:r>
          </w:p>
        </w:tc>
      </w:tr>
      <w:tr w:rsidR="008D4342" w:rsidRPr="007E6777" w14:paraId="09EBEAFC" w14:textId="77777777" w:rsidTr="00C964F4">
        <w:tc>
          <w:tcPr>
            <w:tcW w:w="959" w:type="dxa"/>
            <w:vAlign w:val="center"/>
          </w:tcPr>
          <w:p w14:paraId="6E0B01AE" w14:textId="77777777" w:rsidR="008D4342" w:rsidRPr="007E6777" w:rsidRDefault="008D4342" w:rsidP="009B441B">
            <w:pPr>
              <w:pStyle w:val="Tabelazwyky"/>
            </w:pPr>
            <w:r w:rsidRPr="007E6777">
              <w:t>074</w:t>
            </w:r>
          </w:p>
        </w:tc>
        <w:tc>
          <w:tcPr>
            <w:tcW w:w="8245" w:type="dxa"/>
            <w:vAlign w:val="center"/>
          </w:tcPr>
          <w:p w14:paraId="374C6C85" w14:textId="77777777" w:rsidR="008D4342" w:rsidRPr="007E6777" w:rsidRDefault="008D4342" w:rsidP="009B441B">
            <w:pPr>
              <w:pStyle w:val="Tabelazwyky"/>
            </w:pPr>
            <w:r w:rsidRPr="007E6777">
              <w:t>Użycie zabezpieczenia jest niemożliwe, ze względu na brak wymaganych środków na zabezpieczeniu.</w:t>
            </w:r>
          </w:p>
        </w:tc>
      </w:tr>
      <w:tr w:rsidR="008D4342" w:rsidRPr="007E6777" w14:paraId="63D74C40" w14:textId="77777777" w:rsidTr="00C964F4">
        <w:tc>
          <w:tcPr>
            <w:tcW w:w="959" w:type="dxa"/>
            <w:vAlign w:val="center"/>
          </w:tcPr>
          <w:p w14:paraId="3AA26FA8" w14:textId="77777777" w:rsidR="008D4342" w:rsidRPr="007E6777" w:rsidRDefault="008D4342" w:rsidP="009B441B">
            <w:pPr>
              <w:pStyle w:val="Tabelazwyky"/>
            </w:pPr>
            <w:r w:rsidRPr="007E6777">
              <w:t>075</w:t>
            </w:r>
          </w:p>
        </w:tc>
        <w:tc>
          <w:tcPr>
            <w:tcW w:w="8245" w:type="dxa"/>
            <w:vAlign w:val="center"/>
          </w:tcPr>
          <w:p w14:paraId="04A25D05" w14:textId="77777777" w:rsidR="008D4342" w:rsidRPr="007E6777" w:rsidRDefault="008D4342" w:rsidP="009B441B">
            <w:pPr>
              <w:pStyle w:val="Tabelazwyky"/>
            </w:pPr>
            <w:r w:rsidRPr="007E6777">
              <w:t>Użycie zabezpieczenia jest niemożliwe, ze względu na nieodpowiedni status zabezpieczenia.</w:t>
            </w:r>
          </w:p>
        </w:tc>
      </w:tr>
      <w:tr w:rsidR="008D4342" w:rsidRPr="007E6777" w14:paraId="64CBBC41" w14:textId="77777777" w:rsidTr="00C964F4">
        <w:tc>
          <w:tcPr>
            <w:tcW w:w="959" w:type="dxa"/>
            <w:vAlign w:val="center"/>
          </w:tcPr>
          <w:p w14:paraId="55951F5F" w14:textId="77777777" w:rsidR="008D4342" w:rsidRPr="007E6777" w:rsidRDefault="008D4342" w:rsidP="009B441B">
            <w:pPr>
              <w:pStyle w:val="Tabelazwyky"/>
            </w:pPr>
            <w:r w:rsidRPr="007E6777">
              <w:t>076</w:t>
            </w:r>
          </w:p>
        </w:tc>
        <w:tc>
          <w:tcPr>
            <w:tcW w:w="8245" w:type="dxa"/>
            <w:vAlign w:val="center"/>
          </w:tcPr>
          <w:p w14:paraId="54E15D79" w14:textId="77777777" w:rsidR="008D4342" w:rsidRPr="007E6777" w:rsidRDefault="008D4342" w:rsidP="009B441B">
            <w:pPr>
              <w:pStyle w:val="Tabelazwyky"/>
            </w:pPr>
            <w:r w:rsidRPr="007E6777">
              <w:t>Zabezpieczenie o podanym numerze nie zostało obciążone, z powodu błędów zwróconych dla pozostałych zabezpieczeń.</w:t>
            </w:r>
          </w:p>
        </w:tc>
      </w:tr>
      <w:tr w:rsidR="008D4342" w:rsidRPr="007E6777" w14:paraId="4C0FBC8B" w14:textId="77777777" w:rsidTr="00C964F4">
        <w:tc>
          <w:tcPr>
            <w:tcW w:w="959" w:type="dxa"/>
            <w:vAlign w:val="center"/>
          </w:tcPr>
          <w:p w14:paraId="7701E685" w14:textId="77777777" w:rsidR="008D4342" w:rsidRPr="007E6777" w:rsidRDefault="008D4342" w:rsidP="009B441B">
            <w:pPr>
              <w:pStyle w:val="Tabelazwyky"/>
            </w:pPr>
            <w:r w:rsidRPr="007E6777">
              <w:t>077</w:t>
            </w:r>
          </w:p>
        </w:tc>
        <w:tc>
          <w:tcPr>
            <w:tcW w:w="8245" w:type="dxa"/>
            <w:vAlign w:val="center"/>
          </w:tcPr>
          <w:p w14:paraId="1EF58583" w14:textId="77777777" w:rsidR="008D4342" w:rsidRPr="007E6777" w:rsidRDefault="008D4342" w:rsidP="009B441B">
            <w:pPr>
              <w:pStyle w:val="Tabelazwyky"/>
            </w:pPr>
            <w:r w:rsidRPr="007E6777">
              <w:t>Typ co najmniej jednego ze wskazanych zabezpieczeń nie jest zgodny z typem zabezpieczenia wskazanym w komunikacie.</w:t>
            </w:r>
          </w:p>
        </w:tc>
      </w:tr>
      <w:tr w:rsidR="008D4342" w:rsidRPr="007E6777" w14:paraId="15A9BEC4" w14:textId="77777777" w:rsidTr="00C964F4">
        <w:tc>
          <w:tcPr>
            <w:tcW w:w="959" w:type="dxa"/>
            <w:vAlign w:val="center"/>
          </w:tcPr>
          <w:p w14:paraId="12C1050E" w14:textId="77777777" w:rsidR="008D4342" w:rsidRPr="007E6777" w:rsidRDefault="008D4342" w:rsidP="009B441B">
            <w:pPr>
              <w:pStyle w:val="Tabelazwyky"/>
            </w:pPr>
            <w:r w:rsidRPr="007E6777">
              <w:t>078</w:t>
            </w:r>
          </w:p>
        </w:tc>
        <w:tc>
          <w:tcPr>
            <w:tcW w:w="8245" w:type="dxa"/>
            <w:vAlign w:val="center"/>
          </w:tcPr>
          <w:p w14:paraId="11EB946C" w14:textId="77777777" w:rsidR="008D4342" w:rsidRPr="007E6777" w:rsidRDefault="008D4342" w:rsidP="009B441B">
            <w:pPr>
              <w:pStyle w:val="Tabelazwyky"/>
            </w:pPr>
            <w:r w:rsidRPr="007E6777">
              <w:t>Nie można wydzielić kwoty z zabezpieczenia, ze względu na wskaźnik użyć większy od 0.</w:t>
            </w:r>
          </w:p>
        </w:tc>
      </w:tr>
      <w:tr w:rsidR="008D4342" w:rsidRPr="007E6777" w14:paraId="5F6E3E3E" w14:textId="77777777" w:rsidTr="00C964F4">
        <w:tc>
          <w:tcPr>
            <w:tcW w:w="959" w:type="dxa"/>
            <w:vAlign w:val="center"/>
          </w:tcPr>
          <w:p w14:paraId="2C081C47" w14:textId="77777777" w:rsidR="008D4342" w:rsidRPr="007E6777" w:rsidRDefault="008D4342" w:rsidP="009B441B">
            <w:pPr>
              <w:pStyle w:val="Tabelazwyky"/>
            </w:pPr>
            <w:r w:rsidRPr="007E6777">
              <w:t>079</w:t>
            </w:r>
          </w:p>
        </w:tc>
        <w:tc>
          <w:tcPr>
            <w:tcW w:w="8245" w:type="dxa"/>
            <w:vAlign w:val="center"/>
          </w:tcPr>
          <w:p w14:paraId="4E3196AD" w14:textId="77777777" w:rsidR="008D4342" w:rsidRPr="007E6777" w:rsidRDefault="008D4342" w:rsidP="009B441B">
            <w:pPr>
              <w:pStyle w:val="Tabelazwyky"/>
            </w:pPr>
            <w:r w:rsidRPr="007E6777">
              <w:t>Nie można wydzielić kwoty z zabezpieczenia, ze względu na nieodpowiedni  status zabezpieczenia.</w:t>
            </w:r>
          </w:p>
        </w:tc>
      </w:tr>
      <w:tr w:rsidR="008D4342" w:rsidRPr="007E6777" w14:paraId="1A6B219A" w14:textId="77777777" w:rsidTr="00C964F4">
        <w:tc>
          <w:tcPr>
            <w:tcW w:w="959" w:type="dxa"/>
            <w:vAlign w:val="center"/>
          </w:tcPr>
          <w:p w14:paraId="2356B0BC" w14:textId="77777777" w:rsidR="008D4342" w:rsidRPr="007E6777" w:rsidRDefault="008D4342" w:rsidP="009B441B">
            <w:pPr>
              <w:pStyle w:val="Tabelazwyky"/>
            </w:pPr>
            <w:r w:rsidRPr="007E6777">
              <w:t>080</w:t>
            </w:r>
          </w:p>
        </w:tc>
        <w:tc>
          <w:tcPr>
            <w:tcW w:w="8245" w:type="dxa"/>
            <w:vAlign w:val="center"/>
          </w:tcPr>
          <w:p w14:paraId="4FC6D877" w14:textId="77777777" w:rsidR="008D4342" w:rsidRPr="007E6777" w:rsidRDefault="008D4342" w:rsidP="009B441B">
            <w:pPr>
              <w:pStyle w:val="Tabelazwyky"/>
            </w:pPr>
            <w:r w:rsidRPr="007E6777">
              <w:t>Suma sald wskazanych pokwitowań/ potwierdzeń jest mniejsza niż wskazana kwota zwiększana</w:t>
            </w:r>
          </w:p>
        </w:tc>
      </w:tr>
      <w:tr w:rsidR="008D4342" w:rsidRPr="007E6777" w14:paraId="2BDE3027" w14:textId="77777777" w:rsidTr="00C964F4">
        <w:tc>
          <w:tcPr>
            <w:tcW w:w="959" w:type="dxa"/>
            <w:vAlign w:val="center"/>
          </w:tcPr>
          <w:p w14:paraId="1AF4D8A7" w14:textId="77777777" w:rsidR="008D4342" w:rsidRPr="007E6777" w:rsidRDefault="008D4342" w:rsidP="009B441B">
            <w:pPr>
              <w:pStyle w:val="Tabelazwyky"/>
            </w:pPr>
            <w:r w:rsidRPr="007E6777">
              <w:t>081</w:t>
            </w:r>
          </w:p>
        </w:tc>
        <w:tc>
          <w:tcPr>
            <w:tcW w:w="8245" w:type="dxa"/>
            <w:vAlign w:val="center"/>
          </w:tcPr>
          <w:p w14:paraId="3E2851FD" w14:textId="77777777" w:rsidR="008D4342" w:rsidRPr="007E6777" w:rsidRDefault="008D4342" w:rsidP="009B441B">
            <w:pPr>
              <w:pStyle w:val="Tabelazwyky"/>
            </w:pPr>
            <w:r w:rsidRPr="007E6777">
              <w:t>Nie można zwolnić kwoty zabezpieczenia, ponieważ kwota zwolnienia jest większa od kwoty pozostałej do zwolnienia.</w:t>
            </w:r>
          </w:p>
        </w:tc>
      </w:tr>
      <w:tr w:rsidR="008D4342" w:rsidRPr="007E6777" w14:paraId="5B77ADBA" w14:textId="77777777" w:rsidTr="00C964F4">
        <w:tc>
          <w:tcPr>
            <w:tcW w:w="959" w:type="dxa"/>
            <w:vAlign w:val="center"/>
          </w:tcPr>
          <w:p w14:paraId="05EA0876" w14:textId="77777777" w:rsidR="008D4342" w:rsidRPr="007E6777" w:rsidRDefault="008D4342" w:rsidP="009B441B">
            <w:pPr>
              <w:pStyle w:val="Tabelazwyky"/>
            </w:pPr>
            <w:r w:rsidRPr="007E6777">
              <w:t>082</w:t>
            </w:r>
          </w:p>
        </w:tc>
        <w:tc>
          <w:tcPr>
            <w:tcW w:w="8245" w:type="dxa"/>
            <w:vAlign w:val="center"/>
          </w:tcPr>
          <w:p w14:paraId="7E53447F" w14:textId="77777777" w:rsidR="008D4342" w:rsidRPr="007E6777" w:rsidRDefault="008D4342" w:rsidP="009B441B">
            <w:pPr>
              <w:pStyle w:val="Tabelazwyky"/>
            </w:pPr>
            <w:r w:rsidRPr="007E6777">
              <w:t>Brak w Systemie OSOZ 2 PLUS podanego numeru sprawy.</w:t>
            </w:r>
          </w:p>
        </w:tc>
      </w:tr>
      <w:tr w:rsidR="008D4342" w:rsidRPr="007E6777" w14:paraId="773BC9C2" w14:textId="77777777" w:rsidTr="00C964F4">
        <w:tc>
          <w:tcPr>
            <w:tcW w:w="959" w:type="dxa"/>
            <w:vAlign w:val="center"/>
          </w:tcPr>
          <w:p w14:paraId="1950A080" w14:textId="77777777" w:rsidR="008D4342" w:rsidRPr="007E6777" w:rsidRDefault="008D4342" w:rsidP="009B441B">
            <w:pPr>
              <w:pStyle w:val="Tabelazwyky"/>
            </w:pPr>
            <w:r w:rsidRPr="007E6777">
              <w:t>083</w:t>
            </w:r>
          </w:p>
        </w:tc>
        <w:tc>
          <w:tcPr>
            <w:tcW w:w="8245" w:type="dxa"/>
            <w:vAlign w:val="center"/>
          </w:tcPr>
          <w:p w14:paraId="4529FF81" w14:textId="77777777" w:rsidR="008D4342" w:rsidRPr="007E6777" w:rsidRDefault="008D4342" w:rsidP="009B441B">
            <w:pPr>
              <w:pStyle w:val="Tabelazwyky"/>
            </w:pPr>
            <w:r w:rsidRPr="007E6777">
              <w:t xml:space="preserve">Dla obciążeń typu 4 konieczne jest podanie elementu </w:t>
            </w:r>
            <w:proofErr w:type="spellStart"/>
            <w:r w:rsidRPr="007E6777">
              <w:t>TDaneObciazenia</w:t>
            </w:r>
            <w:proofErr w:type="spellEnd"/>
            <w:r w:rsidRPr="007E6777">
              <w:t>/</w:t>
            </w:r>
            <w:proofErr w:type="spellStart"/>
            <w:r w:rsidRPr="007E6777">
              <w:t>kodWalutyGrn</w:t>
            </w:r>
            <w:proofErr w:type="spellEnd"/>
          </w:p>
        </w:tc>
      </w:tr>
      <w:tr w:rsidR="008D4342" w:rsidRPr="007E6777" w14:paraId="4FEFBE9F" w14:textId="77777777" w:rsidTr="00C964F4">
        <w:tc>
          <w:tcPr>
            <w:tcW w:w="959" w:type="dxa"/>
            <w:vAlign w:val="center"/>
          </w:tcPr>
          <w:p w14:paraId="4BB805C5" w14:textId="77777777" w:rsidR="008D4342" w:rsidRPr="007E6777" w:rsidRDefault="008D4342" w:rsidP="009B441B">
            <w:pPr>
              <w:pStyle w:val="Tabelazwyky"/>
            </w:pPr>
            <w:r w:rsidRPr="007E6777">
              <w:t>084</w:t>
            </w:r>
          </w:p>
        </w:tc>
        <w:tc>
          <w:tcPr>
            <w:tcW w:w="8245" w:type="dxa"/>
            <w:vAlign w:val="center"/>
          </w:tcPr>
          <w:p w14:paraId="6DC23ECA" w14:textId="77777777" w:rsidR="008D4342" w:rsidRPr="007E6777" w:rsidRDefault="008D4342" w:rsidP="009B441B">
            <w:pPr>
              <w:pStyle w:val="Tabelazwyky"/>
            </w:pPr>
            <w:r w:rsidRPr="007E6777">
              <w:t>Dla obciążeń typu 1, 2 lub 3, konieczne jest podanie elementu  </w:t>
            </w:r>
            <w:proofErr w:type="spellStart"/>
            <w:r w:rsidRPr="007E6777">
              <w:t>TDaneUzycia</w:t>
            </w:r>
            <w:proofErr w:type="spellEnd"/>
            <w:r w:rsidRPr="007E6777">
              <w:t>/</w:t>
            </w:r>
            <w:proofErr w:type="spellStart"/>
            <w:r w:rsidRPr="007E6777">
              <w:t>kodWaluty</w:t>
            </w:r>
            <w:proofErr w:type="spellEnd"/>
          </w:p>
        </w:tc>
      </w:tr>
      <w:tr w:rsidR="008D4342" w:rsidRPr="007E6777" w14:paraId="3386063C" w14:textId="77777777" w:rsidTr="00C964F4">
        <w:tc>
          <w:tcPr>
            <w:tcW w:w="959" w:type="dxa"/>
            <w:vAlign w:val="center"/>
          </w:tcPr>
          <w:p w14:paraId="3B70C1B0" w14:textId="77777777" w:rsidR="008D4342" w:rsidRPr="007E6777" w:rsidRDefault="008D4342" w:rsidP="009B441B">
            <w:pPr>
              <w:pStyle w:val="Tabelazwyky"/>
            </w:pPr>
            <w:r w:rsidRPr="007E6777">
              <w:t>085</w:t>
            </w:r>
          </w:p>
        </w:tc>
        <w:tc>
          <w:tcPr>
            <w:tcW w:w="8245" w:type="dxa"/>
            <w:vAlign w:val="center"/>
          </w:tcPr>
          <w:p w14:paraId="6FC3544D" w14:textId="77777777" w:rsidR="008D4342" w:rsidRPr="007E6777" w:rsidRDefault="008D4342" w:rsidP="009B441B">
            <w:pPr>
              <w:pStyle w:val="Tabelazwyky"/>
            </w:pPr>
            <w:r w:rsidRPr="007E6777">
              <w:t>Brak kodu dostępu w komunikacie.</w:t>
            </w:r>
          </w:p>
        </w:tc>
      </w:tr>
      <w:tr w:rsidR="008D4342" w:rsidRPr="007E6777" w14:paraId="6EA2DEE0" w14:textId="77777777" w:rsidTr="00C964F4">
        <w:tc>
          <w:tcPr>
            <w:tcW w:w="959" w:type="dxa"/>
            <w:vAlign w:val="center"/>
          </w:tcPr>
          <w:p w14:paraId="37A9F3CE" w14:textId="77777777" w:rsidR="008D4342" w:rsidRPr="007E6777" w:rsidRDefault="008D4342" w:rsidP="009B441B">
            <w:pPr>
              <w:pStyle w:val="Tabelazwyky"/>
            </w:pPr>
            <w:r w:rsidRPr="007E6777">
              <w:t>086</w:t>
            </w:r>
          </w:p>
        </w:tc>
        <w:tc>
          <w:tcPr>
            <w:tcW w:w="8245" w:type="dxa"/>
            <w:vAlign w:val="center"/>
          </w:tcPr>
          <w:p w14:paraId="0DFAEEAB" w14:textId="77777777" w:rsidR="008D4342" w:rsidRPr="007E6777" w:rsidRDefault="008D4342" w:rsidP="009B441B">
            <w:pPr>
              <w:pStyle w:val="Tabelazwyky"/>
            </w:pPr>
            <w:r w:rsidRPr="007E6777">
              <w:t>Dla typu obciążenia = 3, konieczne jest zdefiniowanie priorytetu wskazującego, w jakiej kolejności obciążane będą zabezpieczenia.</w:t>
            </w:r>
          </w:p>
        </w:tc>
      </w:tr>
      <w:tr w:rsidR="008D4342" w:rsidRPr="007E6777" w14:paraId="2AA46CFE" w14:textId="77777777" w:rsidTr="00C964F4">
        <w:tc>
          <w:tcPr>
            <w:tcW w:w="959" w:type="dxa"/>
            <w:vAlign w:val="center"/>
          </w:tcPr>
          <w:p w14:paraId="794D1F86" w14:textId="77777777" w:rsidR="008D4342" w:rsidRPr="007E6777" w:rsidRDefault="008D4342" w:rsidP="009B441B">
            <w:pPr>
              <w:pStyle w:val="Tabelazwyky"/>
            </w:pPr>
            <w:r w:rsidRPr="007E6777">
              <w:t>087</w:t>
            </w:r>
          </w:p>
        </w:tc>
        <w:tc>
          <w:tcPr>
            <w:tcW w:w="8245" w:type="dxa"/>
            <w:vAlign w:val="center"/>
          </w:tcPr>
          <w:p w14:paraId="1EBF441A" w14:textId="77777777" w:rsidR="008D4342" w:rsidRPr="007E6777" w:rsidRDefault="008D4342" w:rsidP="009B441B">
            <w:pPr>
              <w:pStyle w:val="Tabelazwyky"/>
            </w:pPr>
            <w:r w:rsidRPr="007E6777">
              <w:t>Dla typu obciążenia = 4, konieczne jest podanie kwoty użycia dla GRN, jaką zostanie obciążone zabezpieczenie</w:t>
            </w:r>
          </w:p>
        </w:tc>
      </w:tr>
      <w:tr w:rsidR="008D4342" w:rsidRPr="007E6777" w14:paraId="01953300" w14:textId="77777777" w:rsidTr="00C964F4">
        <w:tc>
          <w:tcPr>
            <w:tcW w:w="959" w:type="dxa"/>
            <w:vAlign w:val="center"/>
          </w:tcPr>
          <w:p w14:paraId="00F6140F" w14:textId="77777777" w:rsidR="008D4342" w:rsidRPr="007E6777" w:rsidRDefault="008D4342" w:rsidP="009B441B">
            <w:pPr>
              <w:pStyle w:val="Tabelazwyky"/>
            </w:pPr>
            <w:r w:rsidRPr="007E6777">
              <w:t>088</w:t>
            </w:r>
          </w:p>
        </w:tc>
        <w:tc>
          <w:tcPr>
            <w:tcW w:w="8245" w:type="dxa"/>
            <w:vAlign w:val="center"/>
          </w:tcPr>
          <w:p w14:paraId="7B6C375F" w14:textId="77777777" w:rsidR="008D4342" w:rsidRPr="007E6777" w:rsidRDefault="008D4342" w:rsidP="009B441B">
            <w:pPr>
              <w:pStyle w:val="Tabelazwyky"/>
            </w:pPr>
            <w:r w:rsidRPr="007E6777">
              <w:t>Nie zdefiniowano kraju złożenia zabezpieczenia. Pole obowiązkowe dla zabezpieczeń tranzytowych.</w:t>
            </w:r>
          </w:p>
        </w:tc>
      </w:tr>
      <w:tr w:rsidR="008D4342" w:rsidRPr="007E6777" w14:paraId="78074C06" w14:textId="77777777" w:rsidTr="00C964F4">
        <w:tc>
          <w:tcPr>
            <w:tcW w:w="959" w:type="dxa"/>
            <w:vAlign w:val="center"/>
          </w:tcPr>
          <w:p w14:paraId="53D22CD7" w14:textId="77777777" w:rsidR="008D4342" w:rsidRPr="007E6777" w:rsidRDefault="008D4342" w:rsidP="009B441B">
            <w:pPr>
              <w:pStyle w:val="Tabelazwyky"/>
            </w:pPr>
            <w:r w:rsidRPr="007E6777">
              <w:t>089</w:t>
            </w:r>
          </w:p>
        </w:tc>
        <w:tc>
          <w:tcPr>
            <w:tcW w:w="8245" w:type="dxa"/>
            <w:vAlign w:val="center"/>
          </w:tcPr>
          <w:p w14:paraId="410F0388" w14:textId="77777777" w:rsidR="008D4342" w:rsidRPr="007E6777" w:rsidRDefault="008D4342" w:rsidP="009B441B">
            <w:pPr>
              <w:pStyle w:val="Tabelazwyky"/>
            </w:pPr>
            <w:r w:rsidRPr="007E6777">
              <w:t>Nie zdefiniowano kodu Urzędu Wyjścia. Pole obowiązkowe dla zabezpieczeń tranzytowych.</w:t>
            </w:r>
          </w:p>
        </w:tc>
      </w:tr>
      <w:tr w:rsidR="008D4342" w:rsidRPr="007E6777" w14:paraId="12C4EDE0" w14:textId="77777777" w:rsidTr="00C964F4">
        <w:tc>
          <w:tcPr>
            <w:tcW w:w="959" w:type="dxa"/>
            <w:vAlign w:val="center"/>
          </w:tcPr>
          <w:p w14:paraId="4AFC774B" w14:textId="77777777" w:rsidR="008D4342" w:rsidRPr="007E6777" w:rsidRDefault="008D4342" w:rsidP="009B441B">
            <w:pPr>
              <w:pStyle w:val="Tabelazwyky"/>
            </w:pPr>
            <w:r w:rsidRPr="007E6777">
              <w:t>090</w:t>
            </w:r>
          </w:p>
        </w:tc>
        <w:tc>
          <w:tcPr>
            <w:tcW w:w="8245" w:type="dxa"/>
            <w:vAlign w:val="center"/>
          </w:tcPr>
          <w:p w14:paraId="52794E7D" w14:textId="77777777" w:rsidR="008D4342" w:rsidRPr="007E6777" w:rsidRDefault="008D4342" w:rsidP="009B441B">
            <w:pPr>
              <w:pStyle w:val="Tabelazwyky"/>
            </w:pPr>
            <w:r w:rsidRPr="007E6777">
              <w:t xml:space="preserve">Nie zdefiniowano kodu Urzędu Przeznaczenia. Pole obowiązkowe dla gwarancji pojedynczej składanej przez gwaranta. </w:t>
            </w:r>
          </w:p>
        </w:tc>
      </w:tr>
      <w:tr w:rsidR="008D4342" w:rsidRPr="007E6777" w14:paraId="64FECAF2" w14:textId="77777777" w:rsidTr="00C964F4">
        <w:trPr>
          <w:trHeight w:val="151"/>
        </w:trPr>
        <w:tc>
          <w:tcPr>
            <w:tcW w:w="959" w:type="dxa"/>
            <w:vAlign w:val="center"/>
          </w:tcPr>
          <w:p w14:paraId="27E66366" w14:textId="77777777" w:rsidR="008D4342" w:rsidRPr="007E6777" w:rsidRDefault="008D4342" w:rsidP="009B441B">
            <w:pPr>
              <w:pStyle w:val="Tabelazwyky"/>
            </w:pPr>
            <w:r w:rsidRPr="007E6777">
              <w:t>091</w:t>
            </w:r>
          </w:p>
        </w:tc>
        <w:tc>
          <w:tcPr>
            <w:tcW w:w="8245" w:type="dxa"/>
            <w:vAlign w:val="center"/>
          </w:tcPr>
          <w:p w14:paraId="4C7FFC4C" w14:textId="77777777" w:rsidR="008D4342" w:rsidRPr="007E6777" w:rsidRDefault="008D4342" w:rsidP="009B441B">
            <w:pPr>
              <w:pStyle w:val="Tabelazwyky"/>
            </w:pPr>
            <w:r w:rsidRPr="007E6777">
              <w:t>Dla zabezpieczeń innych niż Gwarancja pojedyncza składana przez gwaranta lub Gwarancja pojedyncza wielokrotnego stosowania, kod towaru nie powinien być uzupełniony.</w:t>
            </w:r>
          </w:p>
        </w:tc>
      </w:tr>
      <w:tr w:rsidR="008D4342" w:rsidRPr="007E6777" w14:paraId="0C4846E8" w14:textId="77777777" w:rsidTr="00C964F4">
        <w:tc>
          <w:tcPr>
            <w:tcW w:w="959" w:type="dxa"/>
            <w:vAlign w:val="center"/>
          </w:tcPr>
          <w:p w14:paraId="1DBC8FDD" w14:textId="77777777" w:rsidR="008D4342" w:rsidRPr="007E6777" w:rsidRDefault="008D4342" w:rsidP="009B441B">
            <w:pPr>
              <w:pStyle w:val="Tabelazwyky"/>
            </w:pPr>
            <w:r w:rsidRPr="007E6777">
              <w:lastRenderedPageBreak/>
              <w:t>092</w:t>
            </w:r>
          </w:p>
        </w:tc>
        <w:tc>
          <w:tcPr>
            <w:tcW w:w="8245" w:type="dxa"/>
            <w:vAlign w:val="center"/>
          </w:tcPr>
          <w:p w14:paraId="65E7E4FA" w14:textId="77777777" w:rsidR="008D4342" w:rsidRPr="007E6777" w:rsidRDefault="008D4342" w:rsidP="009B441B">
            <w:pPr>
              <w:pStyle w:val="Tabelazwyky"/>
            </w:pPr>
            <w:r w:rsidRPr="007E6777">
              <w:t>Nie zdefiniowano kodu procedury akcyzowej. Pole obowiązkowe dla zabezpieczeń akcyzowych.</w:t>
            </w:r>
          </w:p>
        </w:tc>
      </w:tr>
      <w:tr w:rsidR="008D4342" w:rsidRPr="007E6777" w14:paraId="76C02790" w14:textId="77777777" w:rsidTr="00C964F4">
        <w:tc>
          <w:tcPr>
            <w:tcW w:w="959" w:type="dxa"/>
            <w:vAlign w:val="center"/>
          </w:tcPr>
          <w:p w14:paraId="4BD4DDF7" w14:textId="77777777" w:rsidR="008D4342" w:rsidRPr="007E6777" w:rsidRDefault="008D4342" w:rsidP="009B441B">
            <w:pPr>
              <w:pStyle w:val="Tabelazwyky"/>
            </w:pPr>
            <w:r w:rsidRPr="007E6777">
              <w:t>093</w:t>
            </w:r>
          </w:p>
        </w:tc>
        <w:tc>
          <w:tcPr>
            <w:tcW w:w="8245" w:type="dxa"/>
            <w:vAlign w:val="center"/>
          </w:tcPr>
          <w:p w14:paraId="40542299" w14:textId="77777777" w:rsidR="008D4342" w:rsidRPr="007E6777" w:rsidRDefault="008D4342" w:rsidP="009B441B">
            <w:pPr>
              <w:pStyle w:val="Tabelazwyky"/>
            </w:pPr>
            <w:r w:rsidRPr="007E6777">
              <w:t>Nie zdefiniowano kodów krajów zaangażowanych. Pole obowiązkowe dla zabezpieczeń tranzytowych.</w:t>
            </w:r>
          </w:p>
        </w:tc>
      </w:tr>
      <w:tr w:rsidR="008D4342" w:rsidRPr="007E6777" w14:paraId="6C7FF355" w14:textId="77777777" w:rsidTr="00C964F4">
        <w:tc>
          <w:tcPr>
            <w:tcW w:w="959" w:type="dxa"/>
            <w:vAlign w:val="center"/>
          </w:tcPr>
          <w:p w14:paraId="44BAB34D" w14:textId="77777777" w:rsidR="008D4342" w:rsidRPr="007E6777" w:rsidRDefault="008D4342" w:rsidP="009B441B">
            <w:pPr>
              <w:pStyle w:val="Tabelazwyky"/>
            </w:pPr>
            <w:r w:rsidRPr="007E6777">
              <w:t>094</w:t>
            </w:r>
          </w:p>
        </w:tc>
        <w:tc>
          <w:tcPr>
            <w:tcW w:w="8245" w:type="dxa"/>
            <w:vAlign w:val="center"/>
          </w:tcPr>
          <w:p w14:paraId="497D71B4" w14:textId="77777777" w:rsidR="008D4342" w:rsidRPr="007E6777" w:rsidRDefault="008D4342" w:rsidP="009B441B">
            <w:pPr>
              <w:pStyle w:val="Tabelazwyky"/>
            </w:pPr>
            <w:r w:rsidRPr="007E6777">
              <w:t>Nie zdefiniowano kodu procedury celnej. Pole obowiązkowe dla zabezpieczeń celnych.</w:t>
            </w:r>
          </w:p>
        </w:tc>
      </w:tr>
      <w:tr w:rsidR="008D4342" w:rsidRPr="007E6777" w14:paraId="39827854" w14:textId="77777777" w:rsidTr="00C964F4">
        <w:tc>
          <w:tcPr>
            <w:tcW w:w="959" w:type="dxa"/>
            <w:vAlign w:val="center"/>
          </w:tcPr>
          <w:p w14:paraId="03A70822" w14:textId="77777777" w:rsidR="008D4342" w:rsidRPr="007E6777" w:rsidRDefault="008D4342" w:rsidP="009B441B">
            <w:pPr>
              <w:pStyle w:val="Tabelazwyky"/>
            </w:pPr>
            <w:r w:rsidRPr="007E6777">
              <w:t>095</w:t>
            </w:r>
          </w:p>
        </w:tc>
        <w:tc>
          <w:tcPr>
            <w:tcW w:w="8245" w:type="dxa"/>
            <w:vAlign w:val="center"/>
          </w:tcPr>
          <w:p w14:paraId="39EFA465" w14:textId="77777777" w:rsidR="008D4342" w:rsidRPr="007E6777" w:rsidRDefault="008D4342" w:rsidP="009B441B">
            <w:pPr>
              <w:pStyle w:val="Tabelazwyky"/>
            </w:pPr>
            <w:r w:rsidRPr="007E6777">
              <w:t>Nie określono obszaru czynności podlegającej opodatkowaniu. Pole obowiązkowe dla zabezpieczeń akcyzowych</w:t>
            </w:r>
          </w:p>
        </w:tc>
      </w:tr>
      <w:tr w:rsidR="008D4342" w:rsidRPr="007E6777" w14:paraId="4D731CC3" w14:textId="77777777" w:rsidTr="00C964F4">
        <w:tc>
          <w:tcPr>
            <w:tcW w:w="959" w:type="dxa"/>
            <w:vAlign w:val="center"/>
          </w:tcPr>
          <w:p w14:paraId="5D4F0CD9" w14:textId="77777777" w:rsidR="008D4342" w:rsidRPr="007E6777" w:rsidRDefault="008D4342" w:rsidP="009B441B">
            <w:pPr>
              <w:pStyle w:val="Tabelazwyky"/>
            </w:pPr>
            <w:r w:rsidRPr="007E6777">
              <w:t>096</w:t>
            </w:r>
          </w:p>
        </w:tc>
        <w:tc>
          <w:tcPr>
            <w:tcW w:w="8245" w:type="dxa"/>
            <w:vAlign w:val="center"/>
          </w:tcPr>
          <w:p w14:paraId="3CACD4F9" w14:textId="77777777" w:rsidR="008D4342" w:rsidRPr="007E6777" w:rsidRDefault="008D4342" w:rsidP="009B441B">
            <w:pPr>
              <w:pStyle w:val="Tabelazwyky"/>
            </w:pPr>
            <w:r w:rsidRPr="007E6777">
              <w:t>Dla obciążeń typu 1, 2 lub 3, konieczne jest podanie kwoty użycia.</w:t>
            </w:r>
          </w:p>
        </w:tc>
      </w:tr>
      <w:tr w:rsidR="008D4342" w:rsidRPr="007E6777" w14:paraId="0A7B33A4" w14:textId="77777777" w:rsidTr="00C964F4">
        <w:tc>
          <w:tcPr>
            <w:tcW w:w="959" w:type="dxa"/>
            <w:vAlign w:val="center"/>
          </w:tcPr>
          <w:p w14:paraId="5423498B" w14:textId="77777777" w:rsidR="008D4342" w:rsidRPr="007E6777" w:rsidDel="004F4504" w:rsidRDefault="008D4342" w:rsidP="009B441B">
            <w:pPr>
              <w:pStyle w:val="Tabelazwyky"/>
            </w:pPr>
            <w:r w:rsidRPr="007E6777">
              <w:t>097</w:t>
            </w:r>
          </w:p>
        </w:tc>
        <w:tc>
          <w:tcPr>
            <w:tcW w:w="8245" w:type="dxa"/>
            <w:vAlign w:val="center"/>
          </w:tcPr>
          <w:p w14:paraId="68C93821" w14:textId="77777777" w:rsidR="008D4342" w:rsidRPr="007E6777" w:rsidDel="004F4504" w:rsidRDefault="008D4342" w:rsidP="009B441B">
            <w:pPr>
              <w:pStyle w:val="Tabelazwyky"/>
            </w:pPr>
            <w:r w:rsidRPr="007E6777">
              <w:t>Nie zdefiniowano Urzędu złożenia zabezpieczenia. Pole obowiązkowe dla zabezpieczeń tranzytowych.</w:t>
            </w:r>
          </w:p>
        </w:tc>
      </w:tr>
      <w:tr w:rsidR="008D4342" w:rsidRPr="007E6777" w14:paraId="6E34A986" w14:textId="77777777" w:rsidTr="00C964F4">
        <w:tc>
          <w:tcPr>
            <w:tcW w:w="959" w:type="dxa"/>
            <w:vAlign w:val="center"/>
          </w:tcPr>
          <w:p w14:paraId="3378D267" w14:textId="77777777" w:rsidR="008D4342" w:rsidRPr="007E6777" w:rsidDel="004F4504" w:rsidRDefault="008D4342" w:rsidP="009B441B">
            <w:pPr>
              <w:pStyle w:val="Tabelazwyky"/>
            </w:pPr>
            <w:r w:rsidRPr="007E6777">
              <w:t>098</w:t>
            </w:r>
          </w:p>
        </w:tc>
        <w:tc>
          <w:tcPr>
            <w:tcW w:w="8245" w:type="dxa"/>
            <w:vAlign w:val="center"/>
          </w:tcPr>
          <w:p w14:paraId="3D2C7942" w14:textId="77777777" w:rsidR="008D4342" w:rsidRPr="007E6777" w:rsidDel="004F4504" w:rsidRDefault="008D4342" w:rsidP="009B441B">
            <w:pPr>
              <w:pStyle w:val="Tabelazwyky"/>
            </w:pPr>
            <w:r w:rsidRPr="007E6777">
              <w:t>Podana data wycofania zwolnienia jest wcześniejsza niż data zwolnienia.</w:t>
            </w:r>
          </w:p>
        </w:tc>
      </w:tr>
      <w:tr w:rsidR="008D4342" w:rsidRPr="007E6777" w14:paraId="3E39E85B" w14:textId="77777777" w:rsidTr="00C964F4">
        <w:tc>
          <w:tcPr>
            <w:tcW w:w="959" w:type="dxa"/>
            <w:vAlign w:val="center"/>
          </w:tcPr>
          <w:p w14:paraId="75585DA2" w14:textId="77777777" w:rsidR="008D4342" w:rsidRPr="007E6777" w:rsidDel="004F4504" w:rsidRDefault="008D4342" w:rsidP="009B441B">
            <w:pPr>
              <w:pStyle w:val="Tabelazwyky"/>
            </w:pPr>
            <w:r w:rsidRPr="007E6777">
              <w:t>099</w:t>
            </w:r>
          </w:p>
        </w:tc>
        <w:tc>
          <w:tcPr>
            <w:tcW w:w="8245" w:type="dxa"/>
            <w:vAlign w:val="center"/>
          </w:tcPr>
          <w:p w14:paraId="5A0CF5AE" w14:textId="4C8E89FF" w:rsidR="008D4342" w:rsidRPr="007E6777" w:rsidDel="004F4504" w:rsidRDefault="008D4342" w:rsidP="009B441B">
            <w:pPr>
              <w:pStyle w:val="Tabelazwyky"/>
            </w:pPr>
            <w:r w:rsidRPr="007E6777">
              <w:t>Nie zdefiniowano daty wydania karnetu. Pole obowiązk</w:t>
            </w:r>
            <w:r w:rsidR="005358CC">
              <w:t>owe dla gwarancji pojedynczej w </w:t>
            </w:r>
            <w:r w:rsidRPr="007E6777">
              <w:t>formie karnetu.</w:t>
            </w:r>
          </w:p>
        </w:tc>
      </w:tr>
      <w:tr w:rsidR="008D4342" w:rsidRPr="007E6777" w14:paraId="25583A72" w14:textId="77777777" w:rsidTr="00C964F4">
        <w:tc>
          <w:tcPr>
            <w:tcW w:w="959" w:type="dxa"/>
            <w:vAlign w:val="center"/>
          </w:tcPr>
          <w:p w14:paraId="4E93C439" w14:textId="77777777" w:rsidR="008D4342" w:rsidRPr="007E6777" w:rsidDel="004F4504" w:rsidRDefault="008D4342" w:rsidP="009B441B">
            <w:pPr>
              <w:pStyle w:val="Tabelazwyky"/>
            </w:pPr>
            <w:r w:rsidRPr="007E6777">
              <w:t>200</w:t>
            </w:r>
          </w:p>
        </w:tc>
        <w:tc>
          <w:tcPr>
            <w:tcW w:w="8245" w:type="dxa"/>
            <w:vAlign w:val="center"/>
          </w:tcPr>
          <w:p w14:paraId="15DB9E65" w14:textId="77777777" w:rsidR="008D4342" w:rsidRPr="007E6777" w:rsidDel="004F4504" w:rsidRDefault="008D4342" w:rsidP="009B441B">
            <w:pPr>
              <w:pStyle w:val="Tabelazwyky"/>
            </w:pPr>
            <w:r w:rsidRPr="007E6777">
              <w:t>Nie zdefiniowano rodzaju lub kodu rodzaju zabezpieczenia.</w:t>
            </w:r>
          </w:p>
        </w:tc>
      </w:tr>
      <w:tr w:rsidR="008D4342" w:rsidRPr="007E6777" w14:paraId="4F7DCBC7" w14:textId="77777777" w:rsidTr="00C964F4">
        <w:tc>
          <w:tcPr>
            <w:tcW w:w="959" w:type="dxa"/>
            <w:vAlign w:val="center"/>
          </w:tcPr>
          <w:p w14:paraId="44C6F244" w14:textId="77777777" w:rsidR="008D4342" w:rsidRPr="007E6777" w:rsidDel="004F4504" w:rsidRDefault="008D4342" w:rsidP="009B441B">
            <w:pPr>
              <w:pStyle w:val="Tabelazwyky"/>
            </w:pPr>
            <w:r w:rsidRPr="007E6777">
              <w:t>201</w:t>
            </w:r>
          </w:p>
        </w:tc>
        <w:tc>
          <w:tcPr>
            <w:tcW w:w="8245" w:type="dxa"/>
            <w:vAlign w:val="center"/>
          </w:tcPr>
          <w:p w14:paraId="1F490627" w14:textId="77777777" w:rsidR="008D4342" w:rsidRPr="007E6777" w:rsidDel="004F4504" w:rsidRDefault="008D4342" w:rsidP="009B441B">
            <w:pPr>
              <w:pStyle w:val="Tabelazwyky"/>
            </w:pPr>
            <w:r w:rsidRPr="007E6777">
              <w:t>Brak zgodności między rodzajem zabezpieczenia a kodem rodzaju zabezpieczenia.</w:t>
            </w:r>
          </w:p>
        </w:tc>
      </w:tr>
      <w:tr w:rsidR="008D4342" w:rsidRPr="007E6777" w14:paraId="79CD94E4" w14:textId="77777777" w:rsidTr="00C964F4">
        <w:tc>
          <w:tcPr>
            <w:tcW w:w="959" w:type="dxa"/>
            <w:vAlign w:val="center"/>
          </w:tcPr>
          <w:p w14:paraId="27FF6151" w14:textId="77777777" w:rsidR="008D4342" w:rsidRPr="007E6777" w:rsidRDefault="008D4342" w:rsidP="009B441B">
            <w:pPr>
              <w:pStyle w:val="Tabelazwyky"/>
            </w:pPr>
            <w:r w:rsidRPr="007E6777">
              <w:t>202</w:t>
            </w:r>
          </w:p>
        </w:tc>
        <w:tc>
          <w:tcPr>
            <w:tcW w:w="8245" w:type="dxa"/>
            <w:vAlign w:val="center"/>
          </w:tcPr>
          <w:p w14:paraId="0B4539F8" w14:textId="77777777" w:rsidR="008D4342" w:rsidRPr="007E6777" w:rsidDel="004F4504" w:rsidRDefault="008D4342" w:rsidP="009B441B">
            <w:pPr>
              <w:pStyle w:val="Tabelazwyky"/>
            </w:pPr>
            <w:r w:rsidRPr="007E6777">
              <w:t>Nie znalezionego podanego kodu Urzędu w słowniku Struktury Służby Celnej.</w:t>
            </w:r>
          </w:p>
        </w:tc>
      </w:tr>
      <w:tr w:rsidR="008D4342" w:rsidRPr="007E6777" w14:paraId="5E49BE9B" w14:textId="77777777" w:rsidTr="00C964F4">
        <w:tc>
          <w:tcPr>
            <w:tcW w:w="959" w:type="dxa"/>
            <w:vAlign w:val="center"/>
          </w:tcPr>
          <w:p w14:paraId="5ED5D8B3" w14:textId="77777777" w:rsidR="008D4342" w:rsidRPr="007E6777" w:rsidRDefault="008D4342" w:rsidP="009B441B">
            <w:pPr>
              <w:pStyle w:val="Tabelazwyky"/>
            </w:pPr>
            <w:r w:rsidRPr="007E6777">
              <w:t>203</w:t>
            </w:r>
          </w:p>
        </w:tc>
        <w:tc>
          <w:tcPr>
            <w:tcW w:w="8245" w:type="dxa"/>
            <w:vAlign w:val="center"/>
          </w:tcPr>
          <w:p w14:paraId="4CE73E31" w14:textId="77777777" w:rsidR="008D4342" w:rsidRPr="007E6777" w:rsidDel="004F4504" w:rsidRDefault="008D4342" w:rsidP="009B441B">
            <w:pPr>
              <w:pStyle w:val="Tabelazwyky"/>
            </w:pPr>
            <w:r w:rsidRPr="007E6777">
              <w:t>Data złożenia zabezpieczenia nie może być późniejsza od daty zabezpieczenie ważne od.</w:t>
            </w:r>
          </w:p>
        </w:tc>
      </w:tr>
      <w:tr w:rsidR="008D4342" w:rsidRPr="007E6777" w14:paraId="03FB14AA" w14:textId="77777777" w:rsidTr="00C964F4">
        <w:tc>
          <w:tcPr>
            <w:tcW w:w="959" w:type="dxa"/>
            <w:vAlign w:val="center"/>
          </w:tcPr>
          <w:p w14:paraId="4E223439" w14:textId="77777777" w:rsidR="008D4342" w:rsidRPr="007E6777" w:rsidRDefault="008D4342" w:rsidP="009B441B">
            <w:pPr>
              <w:pStyle w:val="Tabelazwyky"/>
            </w:pPr>
            <w:r w:rsidRPr="007E6777">
              <w:t>204</w:t>
            </w:r>
          </w:p>
        </w:tc>
        <w:tc>
          <w:tcPr>
            <w:tcW w:w="8245" w:type="dxa"/>
            <w:vAlign w:val="center"/>
          </w:tcPr>
          <w:p w14:paraId="113A4879" w14:textId="77777777" w:rsidR="008D4342" w:rsidRPr="007E6777" w:rsidDel="004F4504" w:rsidRDefault="008D4342" w:rsidP="009B441B">
            <w:pPr>
              <w:pStyle w:val="Tabelazwyky"/>
            </w:pPr>
            <w:r w:rsidRPr="007E6777">
              <w:t>Nie znalezionego waluty w słowniku walut.</w:t>
            </w:r>
          </w:p>
        </w:tc>
      </w:tr>
      <w:tr w:rsidR="008D4342" w:rsidRPr="007E6777" w14:paraId="14F905A1" w14:textId="77777777" w:rsidTr="00C964F4">
        <w:tc>
          <w:tcPr>
            <w:tcW w:w="959" w:type="dxa"/>
            <w:vAlign w:val="center"/>
          </w:tcPr>
          <w:p w14:paraId="525474E7" w14:textId="77777777" w:rsidR="008D4342" w:rsidRPr="007E6777" w:rsidRDefault="008D4342" w:rsidP="009B441B">
            <w:pPr>
              <w:pStyle w:val="Tabelazwyky"/>
            </w:pPr>
            <w:r w:rsidRPr="007E6777">
              <w:t>205</w:t>
            </w:r>
          </w:p>
        </w:tc>
        <w:tc>
          <w:tcPr>
            <w:tcW w:w="8245" w:type="dxa"/>
            <w:vAlign w:val="center"/>
          </w:tcPr>
          <w:p w14:paraId="0D15B623" w14:textId="77777777" w:rsidR="008D4342" w:rsidRPr="007E6777" w:rsidDel="004F4504" w:rsidRDefault="008D4342" w:rsidP="009B441B">
            <w:pPr>
              <w:pStyle w:val="Tabelazwyky"/>
            </w:pPr>
            <w:r w:rsidRPr="007E6777">
              <w:t>Data zabezpieczenie Ważne od nie może być wcześniejsza od daty wystawienia gwarancji.</w:t>
            </w:r>
          </w:p>
        </w:tc>
      </w:tr>
      <w:tr w:rsidR="008D4342" w:rsidRPr="007E6777" w14:paraId="270BA7F8" w14:textId="77777777" w:rsidTr="00C964F4">
        <w:tc>
          <w:tcPr>
            <w:tcW w:w="959" w:type="dxa"/>
            <w:vAlign w:val="center"/>
          </w:tcPr>
          <w:p w14:paraId="3059ABB5" w14:textId="77777777" w:rsidR="008D4342" w:rsidRPr="007E6777" w:rsidRDefault="008D4342" w:rsidP="009B441B">
            <w:pPr>
              <w:pStyle w:val="Tabelazwyky"/>
            </w:pPr>
            <w:r w:rsidRPr="007E6777">
              <w:t>206</w:t>
            </w:r>
          </w:p>
        </w:tc>
        <w:tc>
          <w:tcPr>
            <w:tcW w:w="8245" w:type="dxa"/>
            <w:vAlign w:val="center"/>
          </w:tcPr>
          <w:p w14:paraId="7B1D1DC2" w14:textId="77777777" w:rsidR="008D4342" w:rsidRPr="007E6777" w:rsidDel="004F4504" w:rsidRDefault="008D4342" w:rsidP="009B441B">
            <w:pPr>
              <w:pStyle w:val="Tabelazwyky"/>
            </w:pPr>
            <w:r w:rsidRPr="007E6777">
              <w:t>Data zabezpieczenie Ważne od nie może być wcześniejsza od daty wydania karnetu.</w:t>
            </w:r>
          </w:p>
        </w:tc>
      </w:tr>
      <w:tr w:rsidR="008D4342" w:rsidRPr="007E6777" w14:paraId="2E9B0125" w14:textId="77777777" w:rsidTr="00C964F4">
        <w:tc>
          <w:tcPr>
            <w:tcW w:w="959" w:type="dxa"/>
            <w:vAlign w:val="center"/>
          </w:tcPr>
          <w:p w14:paraId="05379EC1" w14:textId="77777777" w:rsidR="008D4342" w:rsidRPr="007E6777" w:rsidRDefault="008D4342" w:rsidP="009B441B">
            <w:pPr>
              <w:pStyle w:val="Tabelazwyky"/>
            </w:pPr>
            <w:r w:rsidRPr="007E6777">
              <w:t>207</w:t>
            </w:r>
          </w:p>
        </w:tc>
        <w:tc>
          <w:tcPr>
            <w:tcW w:w="8245" w:type="dxa"/>
            <w:vAlign w:val="center"/>
          </w:tcPr>
          <w:p w14:paraId="41D1F46E" w14:textId="77777777" w:rsidR="008D4342" w:rsidRPr="007E6777" w:rsidDel="004F4504" w:rsidRDefault="008D4342" w:rsidP="009B441B">
            <w:pPr>
              <w:pStyle w:val="Tabelazwyky"/>
            </w:pPr>
            <w:r w:rsidRPr="007E6777">
              <w:t xml:space="preserve">Podana liczba zaświadczeń nie zgadza się z faktyczną liczbą podanych zaświadczeń. </w:t>
            </w:r>
          </w:p>
        </w:tc>
      </w:tr>
      <w:tr w:rsidR="008D4342" w:rsidRPr="007E6777" w14:paraId="1589F87A" w14:textId="77777777" w:rsidTr="00C964F4">
        <w:tc>
          <w:tcPr>
            <w:tcW w:w="959" w:type="dxa"/>
            <w:vAlign w:val="center"/>
          </w:tcPr>
          <w:p w14:paraId="0B87B279" w14:textId="77777777" w:rsidR="008D4342" w:rsidRPr="007E6777" w:rsidRDefault="008D4342" w:rsidP="009B441B">
            <w:pPr>
              <w:pStyle w:val="Tabelazwyky"/>
            </w:pPr>
            <w:r w:rsidRPr="007E6777">
              <w:t>208</w:t>
            </w:r>
          </w:p>
        </w:tc>
        <w:tc>
          <w:tcPr>
            <w:tcW w:w="8245" w:type="dxa"/>
            <w:vAlign w:val="center"/>
          </w:tcPr>
          <w:p w14:paraId="6FD6911D" w14:textId="77777777" w:rsidR="008D4342" w:rsidRPr="007E6777" w:rsidDel="004F4504" w:rsidRDefault="008D4342" w:rsidP="009B441B">
            <w:pPr>
              <w:pStyle w:val="Tabelazwyky"/>
            </w:pPr>
            <w:r w:rsidRPr="007E6777">
              <w:t>Nie znalezionego kodu kraju w słowniku Ograniczenie ważności zabezpieczenia.</w:t>
            </w:r>
          </w:p>
        </w:tc>
      </w:tr>
      <w:tr w:rsidR="008D4342" w:rsidRPr="007E6777" w14:paraId="41EB602F" w14:textId="77777777" w:rsidTr="00C964F4">
        <w:tc>
          <w:tcPr>
            <w:tcW w:w="959" w:type="dxa"/>
            <w:vAlign w:val="center"/>
          </w:tcPr>
          <w:p w14:paraId="690E2C5F" w14:textId="77777777" w:rsidR="008D4342" w:rsidRPr="007E6777" w:rsidRDefault="008D4342" w:rsidP="009B441B">
            <w:pPr>
              <w:pStyle w:val="Tabelazwyky"/>
            </w:pPr>
            <w:r w:rsidRPr="007E6777">
              <w:t>209</w:t>
            </w:r>
          </w:p>
        </w:tc>
        <w:tc>
          <w:tcPr>
            <w:tcW w:w="8245" w:type="dxa"/>
            <w:vAlign w:val="center"/>
          </w:tcPr>
          <w:p w14:paraId="5FC9205C" w14:textId="77777777" w:rsidR="008D4342" w:rsidRPr="007E6777" w:rsidDel="004F4504" w:rsidRDefault="008D4342" w:rsidP="009B441B">
            <w:pPr>
              <w:pStyle w:val="Tabelazwyky"/>
            </w:pPr>
            <w:r w:rsidRPr="007E6777">
              <w:t>Nie określono, czy karnet w formie papierowej został przekazany głównemu zobowiązanemu. Pole obowiązkowe dla gwarancji pojedynczej w formie karnetu.</w:t>
            </w:r>
          </w:p>
        </w:tc>
      </w:tr>
      <w:tr w:rsidR="008D4342" w:rsidRPr="007E6777" w14:paraId="799BD240" w14:textId="77777777" w:rsidTr="00C964F4">
        <w:tc>
          <w:tcPr>
            <w:tcW w:w="959" w:type="dxa"/>
            <w:vAlign w:val="center"/>
          </w:tcPr>
          <w:p w14:paraId="7DD5C117" w14:textId="77777777" w:rsidR="008D4342" w:rsidRPr="007E6777" w:rsidRDefault="008D4342" w:rsidP="009B441B">
            <w:pPr>
              <w:pStyle w:val="Tabelazwyky"/>
            </w:pPr>
            <w:r w:rsidRPr="007E6777">
              <w:t>210</w:t>
            </w:r>
          </w:p>
        </w:tc>
        <w:tc>
          <w:tcPr>
            <w:tcW w:w="8245" w:type="dxa"/>
            <w:vAlign w:val="center"/>
          </w:tcPr>
          <w:p w14:paraId="0C5D7D47" w14:textId="77777777" w:rsidR="008D4342" w:rsidRPr="007E6777" w:rsidDel="004F4504" w:rsidRDefault="008D4342" w:rsidP="009B441B">
            <w:pPr>
              <w:pStyle w:val="Tabelazwyky"/>
            </w:pPr>
            <w:r w:rsidRPr="007E6777">
              <w:t>Nie określono, czy rejestrowany karnet jest karnetem TIR. Pole obowiązkowe dla gwarancji pojedynczej w formie karnetu.</w:t>
            </w:r>
          </w:p>
        </w:tc>
      </w:tr>
      <w:tr w:rsidR="008D4342" w:rsidRPr="007E6777" w14:paraId="30DDD55B" w14:textId="77777777" w:rsidTr="00C964F4">
        <w:tc>
          <w:tcPr>
            <w:tcW w:w="959" w:type="dxa"/>
            <w:vAlign w:val="center"/>
          </w:tcPr>
          <w:p w14:paraId="69DDC9B3" w14:textId="77777777" w:rsidR="008D4342" w:rsidRPr="007E6777" w:rsidRDefault="008D4342" w:rsidP="009B441B">
            <w:pPr>
              <w:pStyle w:val="Tabelazwyky"/>
            </w:pPr>
            <w:r w:rsidRPr="007E6777">
              <w:t>211</w:t>
            </w:r>
          </w:p>
        </w:tc>
        <w:tc>
          <w:tcPr>
            <w:tcW w:w="8245" w:type="dxa"/>
            <w:vAlign w:val="center"/>
          </w:tcPr>
          <w:p w14:paraId="7C8FB9F5" w14:textId="77777777" w:rsidR="008D4342" w:rsidRPr="007E6777" w:rsidDel="004F4504" w:rsidRDefault="008D4342" w:rsidP="009B441B">
            <w:pPr>
              <w:pStyle w:val="Tabelazwyky"/>
            </w:pPr>
            <w:r w:rsidRPr="007E6777">
              <w:t>Nie znaleziono Gwaranta o podanym numerze.</w:t>
            </w:r>
          </w:p>
        </w:tc>
      </w:tr>
      <w:tr w:rsidR="008D4342" w:rsidRPr="007E6777" w14:paraId="455C8693" w14:textId="77777777" w:rsidTr="00C964F4">
        <w:tc>
          <w:tcPr>
            <w:tcW w:w="959" w:type="dxa"/>
            <w:vAlign w:val="center"/>
          </w:tcPr>
          <w:p w14:paraId="494EC685" w14:textId="77777777" w:rsidR="008D4342" w:rsidRPr="007E6777" w:rsidRDefault="008D4342" w:rsidP="009B441B">
            <w:pPr>
              <w:pStyle w:val="Tabelazwyky"/>
            </w:pPr>
            <w:r w:rsidRPr="007E6777">
              <w:t>212</w:t>
            </w:r>
          </w:p>
        </w:tc>
        <w:tc>
          <w:tcPr>
            <w:tcW w:w="8245" w:type="dxa"/>
            <w:vAlign w:val="center"/>
          </w:tcPr>
          <w:p w14:paraId="6E22BA93" w14:textId="77777777" w:rsidR="008D4342" w:rsidRPr="007E6777" w:rsidDel="004F4504" w:rsidRDefault="008D4342" w:rsidP="009B441B">
            <w:pPr>
              <w:pStyle w:val="Tabelazwyky"/>
            </w:pPr>
            <w:r w:rsidRPr="007E6777">
              <w:t>Nie wypełniono danych gwarancji. Sekcja obowiązkowa dla wybranego rodzaju gwarancji.</w:t>
            </w:r>
          </w:p>
        </w:tc>
      </w:tr>
      <w:tr w:rsidR="008D4342" w:rsidRPr="007E6777" w14:paraId="104D2A05" w14:textId="77777777" w:rsidTr="00C964F4">
        <w:tc>
          <w:tcPr>
            <w:tcW w:w="959" w:type="dxa"/>
            <w:vAlign w:val="center"/>
          </w:tcPr>
          <w:p w14:paraId="09A381E8" w14:textId="77777777" w:rsidR="008D4342" w:rsidRPr="007E6777" w:rsidRDefault="008D4342" w:rsidP="009B441B">
            <w:pPr>
              <w:pStyle w:val="Tabelazwyky"/>
            </w:pPr>
            <w:r w:rsidRPr="007E6777">
              <w:t>213</w:t>
            </w:r>
          </w:p>
        </w:tc>
        <w:tc>
          <w:tcPr>
            <w:tcW w:w="8245" w:type="dxa"/>
            <w:vAlign w:val="center"/>
          </w:tcPr>
          <w:p w14:paraId="60BB6637" w14:textId="77777777" w:rsidR="008D4342" w:rsidRPr="007E6777" w:rsidDel="004F4504" w:rsidRDefault="008D4342" w:rsidP="009B441B">
            <w:pPr>
              <w:pStyle w:val="Tabelazwyky"/>
            </w:pPr>
            <w:r w:rsidRPr="007E6777">
              <w:t>Nie wypełniono danych pozwolenia. Sekcja obowiązkowa dla wybranego rodzaju zabezpieczenia.</w:t>
            </w:r>
          </w:p>
        </w:tc>
      </w:tr>
      <w:tr w:rsidR="008D4342" w:rsidRPr="007E6777" w14:paraId="2A029422" w14:textId="77777777" w:rsidTr="00C964F4">
        <w:tc>
          <w:tcPr>
            <w:tcW w:w="959" w:type="dxa"/>
            <w:vAlign w:val="center"/>
          </w:tcPr>
          <w:p w14:paraId="7B51B3B7" w14:textId="77777777" w:rsidR="008D4342" w:rsidRPr="007E6777" w:rsidRDefault="008D4342" w:rsidP="009B441B">
            <w:pPr>
              <w:pStyle w:val="Tabelazwyky"/>
            </w:pPr>
            <w:r w:rsidRPr="007E6777">
              <w:t>214</w:t>
            </w:r>
          </w:p>
        </w:tc>
        <w:tc>
          <w:tcPr>
            <w:tcW w:w="8245" w:type="dxa"/>
            <w:vAlign w:val="center"/>
          </w:tcPr>
          <w:p w14:paraId="086872A3" w14:textId="77777777" w:rsidR="008D4342" w:rsidRPr="007E6777" w:rsidDel="004F4504" w:rsidRDefault="008D4342" w:rsidP="009B441B">
            <w:pPr>
              <w:pStyle w:val="Tabelazwyky"/>
            </w:pPr>
            <w:r w:rsidRPr="007E6777">
              <w:t>Data zabezpieczenie Ważne od nie może być wcześniejsza od daty wystawienia gwarancji.</w:t>
            </w:r>
          </w:p>
        </w:tc>
      </w:tr>
      <w:tr w:rsidR="008D4342" w:rsidRPr="007E6777" w14:paraId="6006B29B" w14:textId="77777777" w:rsidTr="00C964F4">
        <w:tc>
          <w:tcPr>
            <w:tcW w:w="959" w:type="dxa"/>
            <w:vAlign w:val="center"/>
          </w:tcPr>
          <w:p w14:paraId="3FF9A9AE" w14:textId="77777777" w:rsidR="008D4342" w:rsidRPr="007E6777" w:rsidRDefault="008D4342" w:rsidP="009B441B">
            <w:pPr>
              <w:pStyle w:val="Tabelazwyky"/>
            </w:pPr>
            <w:r w:rsidRPr="007E6777">
              <w:t>215</w:t>
            </w:r>
          </w:p>
        </w:tc>
        <w:tc>
          <w:tcPr>
            <w:tcW w:w="8245" w:type="dxa"/>
            <w:vAlign w:val="center"/>
          </w:tcPr>
          <w:p w14:paraId="67EF3D11" w14:textId="77777777" w:rsidR="008D4342" w:rsidRPr="007E6777" w:rsidDel="004F4504" w:rsidRDefault="008D4342" w:rsidP="009B441B">
            <w:pPr>
              <w:pStyle w:val="Tabelazwyky"/>
            </w:pPr>
            <w:r w:rsidRPr="007E6777">
              <w:t>Data złożenia zabezpieczenia nie może być wcześniejsza od daty wystawienia gwarancji.</w:t>
            </w:r>
          </w:p>
        </w:tc>
      </w:tr>
      <w:tr w:rsidR="008D4342" w:rsidRPr="007E6777" w14:paraId="04EDF6FF" w14:textId="77777777" w:rsidTr="00C964F4">
        <w:tc>
          <w:tcPr>
            <w:tcW w:w="959" w:type="dxa"/>
            <w:vAlign w:val="center"/>
          </w:tcPr>
          <w:p w14:paraId="7BFEC0B1" w14:textId="77777777" w:rsidR="008D4342" w:rsidRPr="007E6777" w:rsidRDefault="008D4342" w:rsidP="009B441B">
            <w:pPr>
              <w:pStyle w:val="Tabelazwyky"/>
            </w:pPr>
            <w:r w:rsidRPr="007E6777">
              <w:t>216</w:t>
            </w:r>
          </w:p>
        </w:tc>
        <w:tc>
          <w:tcPr>
            <w:tcW w:w="8245" w:type="dxa"/>
            <w:vAlign w:val="center"/>
          </w:tcPr>
          <w:p w14:paraId="77334514" w14:textId="77777777" w:rsidR="008D4342" w:rsidRPr="007E6777" w:rsidDel="004F4504" w:rsidRDefault="008D4342" w:rsidP="009B441B">
            <w:pPr>
              <w:pStyle w:val="Tabelazwyky"/>
            </w:pPr>
            <w:r w:rsidRPr="007E6777">
              <w:t>Data zabezpieczenie Ważne od nie może być wcześniejsza od daty wydania pozwolenia.</w:t>
            </w:r>
          </w:p>
        </w:tc>
      </w:tr>
      <w:tr w:rsidR="008D4342" w:rsidRPr="007E6777" w14:paraId="2B8532E5" w14:textId="77777777" w:rsidTr="00C964F4">
        <w:tc>
          <w:tcPr>
            <w:tcW w:w="959" w:type="dxa"/>
            <w:vAlign w:val="center"/>
          </w:tcPr>
          <w:p w14:paraId="38294950" w14:textId="77777777" w:rsidR="008D4342" w:rsidRPr="007E6777" w:rsidRDefault="008D4342" w:rsidP="009B441B">
            <w:pPr>
              <w:pStyle w:val="Tabelazwyky"/>
            </w:pPr>
            <w:r w:rsidRPr="007E6777">
              <w:t>217</w:t>
            </w:r>
          </w:p>
        </w:tc>
        <w:tc>
          <w:tcPr>
            <w:tcW w:w="8245" w:type="dxa"/>
            <w:vAlign w:val="center"/>
          </w:tcPr>
          <w:p w14:paraId="22EE5024" w14:textId="77777777" w:rsidR="008D4342" w:rsidRPr="007E6777" w:rsidDel="004F4504" w:rsidRDefault="008D4342" w:rsidP="009B441B">
            <w:pPr>
              <w:pStyle w:val="Tabelazwyky"/>
            </w:pPr>
            <w:r w:rsidRPr="007E6777">
              <w:t>Data złożenia zabezpieczenia nie może być wcześniejsza od daty wydania pozwolenia.</w:t>
            </w:r>
          </w:p>
        </w:tc>
      </w:tr>
      <w:tr w:rsidR="008D4342" w:rsidRPr="007E6777" w14:paraId="13A3325C" w14:textId="77777777" w:rsidTr="00C964F4">
        <w:tc>
          <w:tcPr>
            <w:tcW w:w="959" w:type="dxa"/>
            <w:vAlign w:val="center"/>
          </w:tcPr>
          <w:p w14:paraId="2FFE4F6A" w14:textId="77777777" w:rsidR="008D4342" w:rsidRPr="007E6777" w:rsidRDefault="008D4342" w:rsidP="009B441B">
            <w:pPr>
              <w:pStyle w:val="Tabelazwyky"/>
            </w:pPr>
            <w:r w:rsidRPr="007E6777">
              <w:t>218</w:t>
            </w:r>
          </w:p>
        </w:tc>
        <w:tc>
          <w:tcPr>
            <w:tcW w:w="8245" w:type="dxa"/>
            <w:vAlign w:val="center"/>
          </w:tcPr>
          <w:p w14:paraId="4A394F47" w14:textId="77777777" w:rsidR="008D4342" w:rsidRPr="007E6777" w:rsidDel="004F4504" w:rsidRDefault="008D4342" w:rsidP="009B441B">
            <w:pPr>
              <w:pStyle w:val="Tabelazwyky"/>
            </w:pPr>
            <w:r w:rsidRPr="007E6777">
              <w:t>Data złożenia zabezpieczenia nie może być wcześniejsza od daty wydania karnetu.</w:t>
            </w:r>
          </w:p>
        </w:tc>
      </w:tr>
      <w:tr w:rsidR="008D4342" w:rsidRPr="007E6777" w14:paraId="2FBCF36E" w14:textId="77777777" w:rsidTr="00C964F4">
        <w:tc>
          <w:tcPr>
            <w:tcW w:w="959" w:type="dxa"/>
            <w:vAlign w:val="center"/>
          </w:tcPr>
          <w:p w14:paraId="76CFA58C" w14:textId="77777777" w:rsidR="008D4342" w:rsidRPr="007E6777" w:rsidRDefault="008D4342" w:rsidP="009B441B">
            <w:pPr>
              <w:pStyle w:val="Tabelazwyky"/>
            </w:pPr>
            <w:r w:rsidRPr="007E6777">
              <w:lastRenderedPageBreak/>
              <w:t>219</w:t>
            </w:r>
          </w:p>
        </w:tc>
        <w:tc>
          <w:tcPr>
            <w:tcW w:w="8245" w:type="dxa"/>
            <w:vAlign w:val="center"/>
          </w:tcPr>
          <w:p w14:paraId="170ED98F" w14:textId="77777777" w:rsidR="008D4342" w:rsidRPr="007E6777" w:rsidDel="004F4504" w:rsidRDefault="008D4342" w:rsidP="009B441B">
            <w:pPr>
              <w:pStyle w:val="Tabelazwyky"/>
            </w:pPr>
            <w:r w:rsidRPr="007E6777">
              <w:t>Dla gwarancji generalnych oraz zwolnienia z obowiązku złożenia gwarancji kwota zabezpieczenia musi być równa kwocie referencyjnej.</w:t>
            </w:r>
          </w:p>
        </w:tc>
      </w:tr>
      <w:tr w:rsidR="008D4342" w:rsidRPr="007E6777" w14:paraId="194DABB2" w14:textId="77777777" w:rsidTr="00C964F4">
        <w:tc>
          <w:tcPr>
            <w:tcW w:w="959" w:type="dxa"/>
            <w:vAlign w:val="center"/>
          </w:tcPr>
          <w:p w14:paraId="7ED38A70" w14:textId="77777777" w:rsidR="008D4342" w:rsidRPr="007E6777" w:rsidRDefault="008D4342" w:rsidP="009B441B">
            <w:pPr>
              <w:pStyle w:val="Tabelazwyky"/>
            </w:pPr>
            <w:r w:rsidRPr="007E6777">
              <w:t>220</w:t>
            </w:r>
          </w:p>
        </w:tc>
        <w:tc>
          <w:tcPr>
            <w:tcW w:w="8245" w:type="dxa"/>
            <w:vAlign w:val="center"/>
          </w:tcPr>
          <w:p w14:paraId="1472F5D5" w14:textId="77777777" w:rsidR="008D4342" w:rsidRPr="007E6777" w:rsidDel="004F4504" w:rsidRDefault="008D4342" w:rsidP="009B441B">
            <w:pPr>
              <w:pStyle w:val="Tabelazwyky"/>
            </w:pPr>
            <w:r w:rsidRPr="007E6777">
              <w:t>Kwota zabezpieczenia nie może być większa niż kwota gwarancji na zabezpieczeniu.</w:t>
            </w:r>
          </w:p>
        </w:tc>
      </w:tr>
      <w:tr w:rsidR="008D4342" w:rsidRPr="007E6777" w14:paraId="082EF2EB" w14:textId="77777777" w:rsidTr="00C964F4">
        <w:tc>
          <w:tcPr>
            <w:tcW w:w="959" w:type="dxa"/>
            <w:vAlign w:val="center"/>
          </w:tcPr>
          <w:p w14:paraId="53C091CC" w14:textId="77777777" w:rsidR="008D4342" w:rsidRPr="007E6777" w:rsidRDefault="008D4342" w:rsidP="009B441B">
            <w:pPr>
              <w:pStyle w:val="Tabelazwyky"/>
            </w:pPr>
            <w:r w:rsidRPr="007E6777">
              <w:t>221</w:t>
            </w:r>
          </w:p>
        </w:tc>
        <w:tc>
          <w:tcPr>
            <w:tcW w:w="8245" w:type="dxa"/>
            <w:vAlign w:val="center"/>
          </w:tcPr>
          <w:p w14:paraId="1DA6198D" w14:textId="77777777" w:rsidR="008D4342" w:rsidRPr="007E6777" w:rsidDel="004F4504" w:rsidRDefault="008D4342" w:rsidP="009B441B">
            <w:pPr>
              <w:pStyle w:val="Tabelazwyky"/>
            </w:pPr>
            <w:r w:rsidRPr="007E6777">
              <w:t>Dla gwarancji pojedynczej w formie karnetu kwota zabezpieczenia musi być równa 7000 euro.</w:t>
            </w:r>
          </w:p>
        </w:tc>
      </w:tr>
      <w:tr w:rsidR="008D4342" w:rsidRPr="007E6777" w14:paraId="3DDF2D09" w14:textId="77777777" w:rsidTr="00C964F4">
        <w:tc>
          <w:tcPr>
            <w:tcW w:w="959" w:type="dxa"/>
            <w:vAlign w:val="center"/>
          </w:tcPr>
          <w:p w14:paraId="0C29D9CC" w14:textId="77777777" w:rsidR="008D4342" w:rsidRPr="007E6777" w:rsidRDefault="008D4342" w:rsidP="009B441B">
            <w:pPr>
              <w:pStyle w:val="Tabelazwyky"/>
            </w:pPr>
            <w:r w:rsidRPr="007E6777">
              <w:t>222</w:t>
            </w:r>
          </w:p>
        </w:tc>
        <w:tc>
          <w:tcPr>
            <w:tcW w:w="8245" w:type="dxa"/>
            <w:vAlign w:val="center"/>
          </w:tcPr>
          <w:p w14:paraId="3C9511F8" w14:textId="77777777" w:rsidR="008D4342" w:rsidRPr="007E6777" w:rsidDel="004F4504" w:rsidRDefault="008D4342" w:rsidP="009B441B">
            <w:pPr>
              <w:pStyle w:val="Tabelazwyky"/>
            </w:pPr>
            <w:r w:rsidRPr="007E6777">
              <w:t>Kwota gwarancji na zabezpieczeniu nie może być większa od kwoty udzielonej gwarancji.</w:t>
            </w:r>
          </w:p>
        </w:tc>
      </w:tr>
      <w:tr w:rsidR="008D4342" w:rsidRPr="007E6777" w14:paraId="47409DB9" w14:textId="77777777" w:rsidTr="00C964F4">
        <w:trPr>
          <w:trHeight w:val="70"/>
        </w:trPr>
        <w:tc>
          <w:tcPr>
            <w:tcW w:w="959" w:type="dxa"/>
            <w:vAlign w:val="center"/>
          </w:tcPr>
          <w:p w14:paraId="35CF9939" w14:textId="77777777" w:rsidR="008D4342" w:rsidRPr="007E6777" w:rsidRDefault="008D4342" w:rsidP="009B441B">
            <w:pPr>
              <w:pStyle w:val="Tabelazwyky"/>
            </w:pPr>
            <w:r w:rsidRPr="007E6777">
              <w:t>223</w:t>
            </w:r>
          </w:p>
        </w:tc>
        <w:tc>
          <w:tcPr>
            <w:tcW w:w="8245" w:type="dxa"/>
            <w:vAlign w:val="center"/>
          </w:tcPr>
          <w:p w14:paraId="7835E935" w14:textId="77777777" w:rsidR="008D4342" w:rsidRPr="007E6777" w:rsidDel="004F4504" w:rsidRDefault="008D4342" w:rsidP="009B441B">
            <w:pPr>
              <w:pStyle w:val="Tabelazwyky"/>
            </w:pPr>
            <w:r w:rsidRPr="007E6777">
              <w:t>Kwota gwarancji na zabezpieczeniu nie może być mniejsza od obowiązującej kwoty, wyliczanej na podstawie kwoty referencyjnej oraz procentu kwoty referencyjnej.</w:t>
            </w:r>
          </w:p>
        </w:tc>
      </w:tr>
      <w:tr w:rsidR="008D4342" w:rsidRPr="007E6777" w14:paraId="6E54F78D" w14:textId="77777777" w:rsidTr="00C964F4">
        <w:tc>
          <w:tcPr>
            <w:tcW w:w="959" w:type="dxa"/>
            <w:vAlign w:val="center"/>
          </w:tcPr>
          <w:p w14:paraId="14EFABA2" w14:textId="77777777" w:rsidR="008D4342" w:rsidRPr="007E6777" w:rsidRDefault="008D4342" w:rsidP="009B441B">
            <w:pPr>
              <w:pStyle w:val="Tabelazwyky"/>
            </w:pPr>
            <w:r w:rsidRPr="007E6777">
              <w:t>224</w:t>
            </w:r>
          </w:p>
        </w:tc>
        <w:tc>
          <w:tcPr>
            <w:tcW w:w="8245" w:type="dxa"/>
            <w:vAlign w:val="center"/>
          </w:tcPr>
          <w:p w14:paraId="49982F22" w14:textId="77777777" w:rsidR="008D4342" w:rsidRPr="007E6777" w:rsidDel="004F4504" w:rsidRDefault="008D4342" w:rsidP="009B441B">
            <w:pPr>
              <w:pStyle w:val="Tabelazwyky"/>
            </w:pPr>
            <w:r w:rsidRPr="007E6777">
              <w:t>Nie zdefiniowano procentu kwoty referencyjnej. Pole obowiązkowe dla gwarancji generalnych.</w:t>
            </w:r>
          </w:p>
        </w:tc>
      </w:tr>
      <w:tr w:rsidR="008D4342" w:rsidRPr="007E6777" w14:paraId="250698A8" w14:textId="77777777" w:rsidTr="00C964F4">
        <w:tc>
          <w:tcPr>
            <w:tcW w:w="959" w:type="dxa"/>
            <w:vAlign w:val="center"/>
          </w:tcPr>
          <w:p w14:paraId="4CA9D202" w14:textId="77777777" w:rsidR="008D4342" w:rsidRPr="007E6777" w:rsidRDefault="008D4342" w:rsidP="009B441B">
            <w:pPr>
              <w:pStyle w:val="Tabelazwyky"/>
            </w:pPr>
            <w:r w:rsidRPr="007E6777">
              <w:t>225</w:t>
            </w:r>
          </w:p>
        </w:tc>
        <w:tc>
          <w:tcPr>
            <w:tcW w:w="8245" w:type="dxa"/>
            <w:vAlign w:val="center"/>
          </w:tcPr>
          <w:p w14:paraId="29EA853F" w14:textId="77777777" w:rsidR="008D4342" w:rsidRPr="007E6777" w:rsidDel="004F4504" w:rsidRDefault="008D4342" w:rsidP="009B441B">
            <w:pPr>
              <w:pStyle w:val="Tabelazwyky"/>
            </w:pPr>
            <w:r w:rsidRPr="007E6777">
              <w:t>Nie uzupełniono kwoty referencyjnej. Pole obowiązkowe dla gwarancji generalnej oraz zwolnienia z obowiązku złożenia gwarancji kwota zabezpieczenia.</w:t>
            </w:r>
          </w:p>
        </w:tc>
      </w:tr>
      <w:tr w:rsidR="008D4342" w:rsidRPr="007E6777" w14:paraId="440CBDEB" w14:textId="77777777" w:rsidTr="00C964F4">
        <w:tc>
          <w:tcPr>
            <w:tcW w:w="959" w:type="dxa"/>
            <w:vAlign w:val="center"/>
          </w:tcPr>
          <w:p w14:paraId="091B258C" w14:textId="77777777" w:rsidR="008D4342" w:rsidRPr="007E6777" w:rsidRDefault="008D4342" w:rsidP="009B441B">
            <w:pPr>
              <w:pStyle w:val="Tabelazwyky"/>
            </w:pPr>
            <w:r w:rsidRPr="007E6777">
              <w:t>226</w:t>
            </w:r>
          </w:p>
        </w:tc>
        <w:tc>
          <w:tcPr>
            <w:tcW w:w="8245" w:type="dxa"/>
            <w:vAlign w:val="center"/>
          </w:tcPr>
          <w:p w14:paraId="717C2E65" w14:textId="77777777" w:rsidR="008D4342" w:rsidRPr="007E6777" w:rsidDel="004F4504" w:rsidRDefault="008D4342" w:rsidP="009B441B">
            <w:pPr>
              <w:pStyle w:val="Tabelazwyky"/>
            </w:pPr>
            <w:r w:rsidRPr="007E6777">
              <w:t>Data od nie może być późniejsza od daty do</w:t>
            </w:r>
          </w:p>
        </w:tc>
      </w:tr>
      <w:tr w:rsidR="008D4342" w:rsidRPr="007E6777" w14:paraId="7F9500F7" w14:textId="77777777" w:rsidTr="00C964F4">
        <w:tc>
          <w:tcPr>
            <w:tcW w:w="959" w:type="dxa"/>
            <w:vAlign w:val="center"/>
          </w:tcPr>
          <w:p w14:paraId="37DEC97F" w14:textId="77777777" w:rsidR="008D4342" w:rsidRPr="007E6777" w:rsidRDefault="008D4342" w:rsidP="009B441B">
            <w:pPr>
              <w:pStyle w:val="Tabelazwyky"/>
            </w:pPr>
            <w:r w:rsidRPr="007E6777">
              <w:t>227</w:t>
            </w:r>
          </w:p>
        </w:tc>
        <w:tc>
          <w:tcPr>
            <w:tcW w:w="8245" w:type="dxa"/>
            <w:vAlign w:val="center"/>
          </w:tcPr>
          <w:p w14:paraId="78E4E0E7" w14:textId="77777777" w:rsidR="008D4342" w:rsidRPr="007E6777" w:rsidDel="004F4504" w:rsidRDefault="008D4342" w:rsidP="009B441B">
            <w:pPr>
              <w:pStyle w:val="Tabelazwyky"/>
            </w:pPr>
            <w:r w:rsidRPr="007E6777">
              <w:t>Pole gwarancja ważna od jest obowiązkowe, gdy uzupełniono dane gwarancji.</w:t>
            </w:r>
          </w:p>
        </w:tc>
      </w:tr>
      <w:tr w:rsidR="008D4342" w:rsidRPr="007E6777" w14:paraId="0DC89BAD" w14:textId="77777777" w:rsidTr="00C964F4">
        <w:tc>
          <w:tcPr>
            <w:tcW w:w="959" w:type="dxa"/>
            <w:vAlign w:val="center"/>
          </w:tcPr>
          <w:p w14:paraId="1252F819" w14:textId="77777777" w:rsidR="008D4342" w:rsidRPr="007E6777" w:rsidRDefault="008D4342" w:rsidP="009B441B">
            <w:pPr>
              <w:pStyle w:val="Tabelazwyky"/>
            </w:pPr>
            <w:r w:rsidRPr="007E6777">
              <w:t>228</w:t>
            </w:r>
          </w:p>
        </w:tc>
        <w:tc>
          <w:tcPr>
            <w:tcW w:w="8245" w:type="dxa"/>
            <w:vAlign w:val="center"/>
          </w:tcPr>
          <w:p w14:paraId="14048E02" w14:textId="77777777" w:rsidR="008D4342" w:rsidRPr="007E6777" w:rsidDel="004F4504" w:rsidRDefault="008D4342" w:rsidP="009B441B">
            <w:pPr>
              <w:pStyle w:val="Tabelazwyky"/>
            </w:pPr>
            <w:r w:rsidRPr="007E6777">
              <w:t>Podana forma złożenia zabezpieczenia jest różna od GB lub GU.</w:t>
            </w:r>
          </w:p>
        </w:tc>
      </w:tr>
      <w:tr w:rsidR="008D4342" w:rsidRPr="007E6777" w14:paraId="7E0FA96A" w14:textId="77777777" w:rsidTr="00C964F4">
        <w:tc>
          <w:tcPr>
            <w:tcW w:w="959" w:type="dxa"/>
            <w:vAlign w:val="center"/>
          </w:tcPr>
          <w:p w14:paraId="6408F11F" w14:textId="77777777" w:rsidR="008D4342" w:rsidRPr="007E6777" w:rsidRDefault="008D4342" w:rsidP="009B441B">
            <w:pPr>
              <w:pStyle w:val="Tabelazwyky"/>
            </w:pPr>
            <w:r w:rsidRPr="007E6777">
              <w:t>229</w:t>
            </w:r>
          </w:p>
        </w:tc>
        <w:tc>
          <w:tcPr>
            <w:tcW w:w="8245" w:type="dxa"/>
            <w:vAlign w:val="center"/>
          </w:tcPr>
          <w:p w14:paraId="461711B8" w14:textId="77777777" w:rsidR="008D4342" w:rsidRPr="007E6777" w:rsidDel="004F4504" w:rsidRDefault="008D4342" w:rsidP="009B441B">
            <w:pPr>
              <w:pStyle w:val="Tabelazwyky"/>
            </w:pPr>
            <w:r w:rsidRPr="007E6777">
              <w:t>Data zabezpieczenie Ważne od nie może być wcześniejsza od daty wystawienia potwierdzenia.</w:t>
            </w:r>
          </w:p>
        </w:tc>
      </w:tr>
      <w:tr w:rsidR="008D4342" w:rsidRPr="007E6777" w14:paraId="1062BE9A" w14:textId="77777777" w:rsidTr="00C964F4">
        <w:tc>
          <w:tcPr>
            <w:tcW w:w="959" w:type="dxa"/>
            <w:vAlign w:val="center"/>
          </w:tcPr>
          <w:p w14:paraId="39E34517" w14:textId="77777777" w:rsidR="008D4342" w:rsidRPr="007E6777" w:rsidRDefault="008D4342" w:rsidP="009B441B">
            <w:pPr>
              <w:pStyle w:val="Tabelazwyky"/>
            </w:pPr>
            <w:r w:rsidRPr="007E6777">
              <w:t>230</w:t>
            </w:r>
          </w:p>
        </w:tc>
        <w:tc>
          <w:tcPr>
            <w:tcW w:w="8245" w:type="dxa"/>
            <w:vAlign w:val="center"/>
          </w:tcPr>
          <w:p w14:paraId="5EDE4750" w14:textId="77777777" w:rsidR="008D4342" w:rsidRPr="007E6777" w:rsidDel="004F4504" w:rsidRDefault="008D4342" w:rsidP="009B441B">
            <w:pPr>
              <w:pStyle w:val="Tabelazwyky"/>
            </w:pPr>
            <w:r w:rsidRPr="007E6777">
              <w:t>Data złożenia zabezpieczenia nie może być wcześniejsza od daty wystawienia potwierdzenia.</w:t>
            </w:r>
          </w:p>
        </w:tc>
      </w:tr>
      <w:tr w:rsidR="008D4342" w:rsidRPr="007E6777" w14:paraId="6B27DAC5" w14:textId="77777777" w:rsidTr="00C964F4">
        <w:tc>
          <w:tcPr>
            <w:tcW w:w="959" w:type="dxa"/>
            <w:vAlign w:val="center"/>
          </w:tcPr>
          <w:p w14:paraId="3736DB0F" w14:textId="77777777" w:rsidR="008D4342" w:rsidRPr="007E6777" w:rsidDel="004F4504" w:rsidRDefault="008D4342" w:rsidP="009B441B">
            <w:pPr>
              <w:pStyle w:val="Tabelazwyky"/>
            </w:pPr>
            <w:r w:rsidRPr="007E6777">
              <w:t>231</w:t>
            </w:r>
          </w:p>
        </w:tc>
        <w:tc>
          <w:tcPr>
            <w:tcW w:w="8245" w:type="dxa"/>
            <w:vAlign w:val="center"/>
          </w:tcPr>
          <w:p w14:paraId="4E7EA25E" w14:textId="77777777" w:rsidR="008D4342" w:rsidRPr="007E6777" w:rsidDel="004F4504" w:rsidRDefault="008D4342" w:rsidP="009B441B">
            <w:pPr>
              <w:pStyle w:val="Tabelazwyky"/>
            </w:pPr>
            <w:r w:rsidRPr="007E6777">
              <w:t>Podana forma złożenia zabezpieczenia jest różna od GT lub PR lub CZ</w:t>
            </w:r>
          </w:p>
        </w:tc>
      </w:tr>
      <w:tr w:rsidR="008D4342" w:rsidRPr="007E6777" w14:paraId="3E14C2C7" w14:textId="77777777" w:rsidTr="00C964F4">
        <w:tc>
          <w:tcPr>
            <w:tcW w:w="959" w:type="dxa"/>
            <w:vAlign w:val="center"/>
          </w:tcPr>
          <w:p w14:paraId="7300A39C" w14:textId="77777777" w:rsidR="008D4342" w:rsidRPr="007E6777" w:rsidDel="004F4504" w:rsidRDefault="008D4342" w:rsidP="009B441B">
            <w:pPr>
              <w:pStyle w:val="Tabelazwyky"/>
            </w:pPr>
            <w:r w:rsidRPr="007E6777">
              <w:t>232</w:t>
            </w:r>
          </w:p>
        </w:tc>
        <w:tc>
          <w:tcPr>
            <w:tcW w:w="8245" w:type="dxa"/>
            <w:vAlign w:val="center"/>
          </w:tcPr>
          <w:p w14:paraId="7A91952C" w14:textId="77777777" w:rsidR="008D4342" w:rsidRPr="007E6777" w:rsidDel="004F4504" w:rsidRDefault="008D4342" w:rsidP="009B441B">
            <w:pPr>
              <w:pStyle w:val="Tabelazwyky"/>
            </w:pPr>
            <w:r w:rsidRPr="007E6777">
              <w:t>Pole potwierdzenie ważne od jest obowiązkowe, gdy uzupełniono dane potwierdzenia.</w:t>
            </w:r>
          </w:p>
        </w:tc>
      </w:tr>
      <w:tr w:rsidR="008D4342" w:rsidRPr="007E6777" w14:paraId="3440DD62" w14:textId="77777777" w:rsidTr="00C964F4">
        <w:tc>
          <w:tcPr>
            <w:tcW w:w="959" w:type="dxa"/>
            <w:vAlign w:val="center"/>
          </w:tcPr>
          <w:p w14:paraId="3D8127A2" w14:textId="77777777" w:rsidR="008D4342" w:rsidRPr="007E6777" w:rsidDel="004F4504" w:rsidRDefault="008D4342" w:rsidP="009B441B">
            <w:pPr>
              <w:pStyle w:val="Tabelazwyky"/>
            </w:pPr>
            <w:r w:rsidRPr="007E6777">
              <w:t>233</w:t>
            </w:r>
          </w:p>
        </w:tc>
        <w:tc>
          <w:tcPr>
            <w:tcW w:w="8245" w:type="dxa"/>
            <w:vAlign w:val="center"/>
          </w:tcPr>
          <w:p w14:paraId="1EDA3570" w14:textId="77777777" w:rsidR="008D4342" w:rsidRPr="007E6777" w:rsidDel="004F4504" w:rsidRDefault="008D4342" w:rsidP="009B441B">
            <w:pPr>
              <w:pStyle w:val="Tabelazwyky"/>
            </w:pPr>
            <w:r w:rsidRPr="007E6777">
              <w:t>Podana forma złożenia zabezpieczenia jest różna od IN</w:t>
            </w:r>
          </w:p>
        </w:tc>
      </w:tr>
      <w:tr w:rsidR="008D4342" w:rsidRPr="007E6777" w14:paraId="5B06749C" w14:textId="77777777" w:rsidTr="00C964F4">
        <w:tc>
          <w:tcPr>
            <w:tcW w:w="959" w:type="dxa"/>
            <w:vAlign w:val="center"/>
          </w:tcPr>
          <w:p w14:paraId="3779CE52" w14:textId="77777777" w:rsidR="008D4342" w:rsidRPr="007E6777" w:rsidDel="004F4504" w:rsidRDefault="008D4342" w:rsidP="009B441B">
            <w:pPr>
              <w:pStyle w:val="Tabelazwyky"/>
            </w:pPr>
            <w:r w:rsidRPr="007E6777">
              <w:t>234</w:t>
            </w:r>
          </w:p>
        </w:tc>
        <w:tc>
          <w:tcPr>
            <w:tcW w:w="8245" w:type="dxa"/>
            <w:vAlign w:val="center"/>
          </w:tcPr>
          <w:p w14:paraId="56ECF1D6" w14:textId="77777777" w:rsidR="008D4342" w:rsidRPr="007E6777" w:rsidDel="004F4504" w:rsidRDefault="008D4342" w:rsidP="009B441B">
            <w:pPr>
              <w:pStyle w:val="Tabelazwyky"/>
            </w:pPr>
            <w:r w:rsidRPr="007E6777">
              <w:t>Pole kwota jest obowiązkowe, gdy uzupełniono dane innej formy złożenia zabezpieczenia.</w:t>
            </w:r>
          </w:p>
        </w:tc>
      </w:tr>
      <w:tr w:rsidR="008D4342" w:rsidRPr="007E6777" w14:paraId="5B8463C3" w14:textId="77777777" w:rsidTr="00C964F4">
        <w:tc>
          <w:tcPr>
            <w:tcW w:w="959" w:type="dxa"/>
            <w:vAlign w:val="center"/>
          </w:tcPr>
          <w:p w14:paraId="21B464A8" w14:textId="77777777" w:rsidR="008D4342" w:rsidRPr="007E6777" w:rsidDel="004F4504" w:rsidRDefault="008D4342" w:rsidP="009B441B">
            <w:pPr>
              <w:pStyle w:val="Tabelazwyky"/>
            </w:pPr>
            <w:r w:rsidRPr="007E6777">
              <w:t>235</w:t>
            </w:r>
          </w:p>
        </w:tc>
        <w:tc>
          <w:tcPr>
            <w:tcW w:w="8245" w:type="dxa"/>
            <w:vAlign w:val="center"/>
          </w:tcPr>
          <w:p w14:paraId="20864EA9" w14:textId="77777777" w:rsidR="008D4342" w:rsidRPr="007E6777" w:rsidDel="004F4504" w:rsidRDefault="008D4342" w:rsidP="009B441B">
            <w:pPr>
              <w:pStyle w:val="Tabelazwyky"/>
            </w:pPr>
            <w:r w:rsidRPr="007E6777">
              <w:t>Podana kwota zabezpieczenia jest różna od sumy podanych kwot potwierdzenia, gwarancji na zabezpieczeniu, innej formy złożenia zabezpieczenia.</w:t>
            </w:r>
          </w:p>
        </w:tc>
      </w:tr>
      <w:tr w:rsidR="008D4342" w:rsidRPr="007E6777" w14:paraId="378B169D" w14:textId="77777777" w:rsidTr="00C964F4">
        <w:tc>
          <w:tcPr>
            <w:tcW w:w="959" w:type="dxa"/>
            <w:vAlign w:val="center"/>
          </w:tcPr>
          <w:p w14:paraId="00F41CCA" w14:textId="77777777" w:rsidR="008D4342" w:rsidRPr="007E6777" w:rsidDel="004F4504" w:rsidRDefault="008D4342" w:rsidP="009B441B">
            <w:pPr>
              <w:pStyle w:val="Tabelazwyky"/>
            </w:pPr>
            <w:r w:rsidRPr="007E6777">
              <w:t>236</w:t>
            </w:r>
          </w:p>
        </w:tc>
        <w:tc>
          <w:tcPr>
            <w:tcW w:w="8245" w:type="dxa"/>
            <w:vAlign w:val="center"/>
          </w:tcPr>
          <w:p w14:paraId="300128E8" w14:textId="77777777" w:rsidR="008D4342" w:rsidRPr="007E6777" w:rsidDel="004F4504" w:rsidRDefault="008D4342" w:rsidP="009B441B">
            <w:pPr>
              <w:pStyle w:val="Tabelazwyky"/>
            </w:pPr>
            <w:r w:rsidRPr="007E6777">
              <w:t>Data zabezpieczenie Ważne do nie może być późniejsza od wprowadzonych dat Gwarancja ważna do oraz Potwierdzenie ważne do</w:t>
            </w:r>
          </w:p>
        </w:tc>
      </w:tr>
      <w:tr w:rsidR="008D4342" w:rsidRPr="007E6777" w14:paraId="75BF4688" w14:textId="77777777" w:rsidTr="00C964F4">
        <w:tc>
          <w:tcPr>
            <w:tcW w:w="959" w:type="dxa"/>
            <w:vAlign w:val="center"/>
          </w:tcPr>
          <w:p w14:paraId="6DEF4B34" w14:textId="77777777" w:rsidR="008D4342" w:rsidRPr="007E6777" w:rsidDel="004F4504" w:rsidRDefault="008D4342" w:rsidP="009B441B">
            <w:pPr>
              <w:pStyle w:val="Tabelazwyky"/>
            </w:pPr>
            <w:r w:rsidRPr="007E6777">
              <w:t>237</w:t>
            </w:r>
          </w:p>
        </w:tc>
        <w:tc>
          <w:tcPr>
            <w:tcW w:w="8245" w:type="dxa"/>
            <w:vAlign w:val="center"/>
          </w:tcPr>
          <w:p w14:paraId="1024FB09" w14:textId="77777777" w:rsidR="008D4342" w:rsidRPr="007E6777" w:rsidDel="004F4504" w:rsidRDefault="008D4342" w:rsidP="009B441B">
            <w:pPr>
              <w:pStyle w:val="Tabelazwyky"/>
            </w:pPr>
            <w:r w:rsidRPr="007E6777">
              <w:t>Nie znalezionego podanego kodu procedury w słowniku Procedur Celnych.</w:t>
            </w:r>
          </w:p>
        </w:tc>
      </w:tr>
      <w:tr w:rsidR="008D4342" w:rsidRPr="007E6777" w14:paraId="16F67B46" w14:textId="77777777" w:rsidTr="00C964F4">
        <w:tc>
          <w:tcPr>
            <w:tcW w:w="959" w:type="dxa"/>
            <w:vAlign w:val="center"/>
          </w:tcPr>
          <w:p w14:paraId="4601CD70" w14:textId="77777777" w:rsidR="008D4342" w:rsidRPr="007E6777" w:rsidDel="004F4504" w:rsidRDefault="008D4342" w:rsidP="009B441B">
            <w:pPr>
              <w:pStyle w:val="Tabelazwyky"/>
            </w:pPr>
            <w:r w:rsidRPr="007E6777">
              <w:t>238</w:t>
            </w:r>
          </w:p>
        </w:tc>
        <w:tc>
          <w:tcPr>
            <w:tcW w:w="8245" w:type="dxa"/>
            <w:vAlign w:val="center"/>
          </w:tcPr>
          <w:p w14:paraId="4E33093E" w14:textId="77777777" w:rsidR="008D4342" w:rsidRPr="007E6777" w:rsidDel="004F4504" w:rsidRDefault="008D4342" w:rsidP="009B441B">
            <w:pPr>
              <w:pStyle w:val="Tabelazwyky"/>
            </w:pPr>
            <w:r w:rsidRPr="007E6777">
              <w:t>Podany rodzaj zabezpieczenia jest różny od ZAGEN lub ZAR15 lub ZAR30 lub ZAZWO</w:t>
            </w:r>
          </w:p>
        </w:tc>
      </w:tr>
      <w:tr w:rsidR="008D4342" w:rsidRPr="007E6777" w14:paraId="1333D2E1" w14:textId="77777777" w:rsidTr="00C964F4">
        <w:tc>
          <w:tcPr>
            <w:tcW w:w="959" w:type="dxa"/>
            <w:vAlign w:val="center"/>
          </w:tcPr>
          <w:p w14:paraId="08E3E78D" w14:textId="77777777" w:rsidR="008D4342" w:rsidRPr="007E6777" w:rsidDel="004F4504" w:rsidRDefault="008D4342" w:rsidP="009B441B">
            <w:pPr>
              <w:pStyle w:val="Tabelazwyky"/>
            </w:pPr>
            <w:r w:rsidRPr="007E6777">
              <w:t>239</w:t>
            </w:r>
          </w:p>
        </w:tc>
        <w:tc>
          <w:tcPr>
            <w:tcW w:w="8245" w:type="dxa"/>
            <w:vAlign w:val="center"/>
          </w:tcPr>
          <w:p w14:paraId="2A36CBC3" w14:textId="77777777" w:rsidR="008D4342" w:rsidRPr="007E6777" w:rsidDel="004F4504" w:rsidRDefault="008D4342" w:rsidP="009B441B">
            <w:pPr>
              <w:pStyle w:val="Tabelazwyky"/>
            </w:pPr>
            <w:r w:rsidRPr="007E6777">
              <w:t>Pole opis jest obowiązkowe, gdy wybrano inną formę złożenia zabezpieczenia.</w:t>
            </w:r>
          </w:p>
        </w:tc>
      </w:tr>
      <w:tr w:rsidR="008D4342" w:rsidRPr="007E6777" w14:paraId="612F473E" w14:textId="77777777" w:rsidTr="00C964F4">
        <w:tc>
          <w:tcPr>
            <w:tcW w:w="959" w:type="dxa"/>
            <w:vAlign w:val="center"/>
          </w:tcPr>
          <w:p w14:paraId="462DCFD0" w14:textId="77777777" w:rsidR="008D4342" w:rsidRPr="007E6777" w:rsidRDefault="008D4342" w:rsidP="009B441B">
            <w:pPr>
              <w:pStyle w:val="Tabelazwyky"/>
            </w:pPr>
            <w:r w:rsidRPr="007E6777">
              <w:t>240</w:t>
            </w:r>
          </w:p>
        </w:tc>
        <w:tc>
          <w:tcPr>
            <w:tcW w:w="8245" w:type="dxa"/>
            <w:vAlign w:val="center"/>
          </w:tcPr>
          <w:p w14:paraId="668A42BD" w14:textId="77777777" w:rsidR="008D4342" w:rsidRPr="007E6777" w:rsidDel="004F4504" w:rsidRDefault="008D4342" w:rsidP="009B441B">
            <w:pPr>
              <w:pStyle w:val="Tabelazwyky"/>
            </w:pPr>
            <w:r w:rsidRPr="007E6777">
              <w:t>Pola dotyczące danych gwarancji są obowiązkowe, gdy jako formę złożenia zabezpieczenia wybrano gwarancję bankową lub ubezpieczeniową.</w:t>
            </w:r>
          </w:p>
        </w:tc>
      </w:tr>
      <w:tr w:rsidR="008D4342" w:rsidRPr="007E6777" w14:paraId="6EF1E4DB" w14:textId="77777777" w:rsidTr="00C964F4">
        <w:tc>
          <w:tcPr>
            <w:tcW w:w="959" w:type="dxa"/>
            <w:vAlign w:val="center"/>
          </w:tcPr>
          <w:p w14:paraId="6DCCF5A7" w14:textId="77777777" w:rsidR="008D4342" w:rsidRPr="007E6777" w:rsidRDefault="008D4342" w:rsidP="009B441B">
            <w:pPr>
              <w:pStyle w:val="Tabelazwyky"/>
            </w:pPr>
            <w:r w:rsidRPr="007E6777">
              <w:t>241</w:t>
            </w:r>
          </w:p>
        </w:tc>
        <w:tc>
          <w:tcPr>
            <w:tcW w:w="8245" w:type="dxa"/>
            <w:vAlign w:val="center"/>
          </w:tcPr>
          <w:p w14:paraId="6AF90997" w14:textId="77777777" w:rsidR="008D4342" w:rsidRPr="007E6777" w:rsidDel="004F4504" w:rsidRDefault="008D4342" w:rsidP="009B441B">
            <w:pPr>
              <w:pStyle w:val="Tabelazwyky"/>
            </w:pPr>
            <w:r w:rsidRPr="007E6777">
              <w:t>Data pokwitowanie/potwierdzenie Ważne od nie może być wcześniejsza od daty wystawienia gwarancji.</w:t>
            </w:r>
          </w:p>
        </w:tc>
      </w:tr>
      <w:tr w:rsidR="008D4342" w:rsidRPr="007E6777" w14:paraId="0883B86A" w14:textId="77777777" w:rsidTr="00C964F4">
        <w:tc>
          <w:tcPr>
            <w:tcW w:w="959" w:type="dxa"/>
            <w:vAlign w:val="center"/>
          </w:tcPr>
          <w:p w14:paraId="50E5A144" w14:textId="77777777" w:rsidR="008D4342" w:rsidRPr="007E6777" w:rsidRDefault="008D4342" w:rsidP="009B441B">
            <w:pPr>
              <w:pStyle w:val="Tabelazwyky"/>
            </w:pPr>
            <w:r w:rsidRPr="007E6777">
              <w:t>242</w:t>
            </w:r>
          </w:p>
        </w:tc>
        <w:tc>
          <w:tcPr>
            <w:tcW w:w="8245" w:type="dxa"/>
            <w:vAlign w:val="center"/>
          </w:tcPr>
          <w:p w14:paraId="14688359" w14:textId="77777777" w:rsidR="008D4342" w:rsidRPr="007E6777" w:rsidDel="004F4504" w:rsidRDefault="008D4342" w:rsidP="009B441B">
            <w:pPr>
              <w:pStyle w:val="Tabelazwyky"/>
            </w:pPr>
            <w:r w:rsidRPr="007E6777">
              <w:t>Data rejestracji pokwitowania/potwierdzenia nie może być wcześniejsza od daty wystawienia gwarancji.</w:t>
            </w:r>
          </w:p>
        </w:tc>
      </w:tr>
      <w:tr w:rsidR="008D4342" w:rsidRPr="007E6777" w14:paraId="23E4C784" w14:textId="77777777" w:rsidTr="00C964F4">
        <w:tc>
          <w:tcPr>
            <w:tcW w:w="959" w:type="dxa"/>
            <w:vAlign w:val="center"/>
          </w:tcPr>
          <w:p w14:paraId="40466E22" w14:textId="77777777" w:rsidR="008D4342" w:rsidRPr="007E6777" w:rsidRDefault="008D4342" w:rsidP="009B441B">
            <w:pPr>
              <w:pStyle w:val="Tabelazwyky"/>
            </w:pPr>
            <w:r w:rsidRPr="007E6777">
              <w:lastRenderedPageBreak/>
              <w:t>243</w:t>
            </w:r>
          </w:p>
        </w:tc>
        <w:tc>
          <w:tcPr>
            <w:tcW w:w="8245" w:type="dxa"/>
            <w:vAlign w:val="center"/>
          </w:tcPr>
          <w:p w14:paraId="68FBEDF5" w14:textId="77777777" w:rsidR="008D4342" w:rsidRPr="007E6777" w:rsidDel="004F4504" w:rsidRDefault="008D4342" w:rsidP="009B441B">
            <w:pPr>
              <w:pStyle w:val="Tabelazwyky"/>
            </w:pPr>
            <w:r w:rsidRPr="007E6777">
              <w:t>Data rejestracji pokwitowania/potwierdzenia nie może być późniejsza od daty pokwitowanie/potwierdzenie Ważne od.</w:t>
            </w:r>
          </w:p>
        </w:tc>
      </w:tr>
      <w:tr w:rsidR="008D4342" w:rsidRPr="007E6777" w14:paraId="65695D1D" w14:textId="77777777" w:rsidTr="00C964F4">
        <w:trPr>
          <w:trHeight w:val="232"/>
        </w:trPr>
        <w:tc>
          <w:tcPr>
            <w:tcW w:w="959" w:type="dxa"/>
            <w:vAlign w:val="center"/>
          </w:tcPr>
          <w:p w14:paraId="1AC6E1EE" w14:textId="77777777" w:rsidR="008D4342" w:rsidRPr="007E6777" w:rsidRDefault="008D4342" w:rsidP="009B441B">
            <w:pPr>
              <w:pStyle w:val="Tabelazwyky"/>
            </w:pPr>
            <w:r w:rsidRPr="007E6777">
              <w:t>244</w:t>
            </w:r>
          </w:p>
        </w:tc>
        <w:tc>
          <w:tcPr>
            <w:tcW w:w="8245" w:type="dxa"/>
            <w:vAlign w:val="center"/>
          </w:tcPr>
          <w:p w14:paraId="5AD62C2B" w14:textId="77777777" w:rsidR="008D4342" w:rsidRPr="007E6777" w:rsidDel="004F4504" w:rsidRDefault="008D4342" w:rsidP="009B441B">
            <w:pPr>
              <w:pStyle w:val="Tabelazwyky"/>
            </w:pPr>
            <w:r w:rsidRPr="007E6777">
              <w:t>Nie znalezionego podanego kodu procedury w słowniku Procedur Akcyzowych.</w:t>
            </w:r>
          </w:p>
        </w:tc>
      </w:tr>
      <w:tr w:rsidR="008D4342" w:rsidRPr="007E6777" w14:paraId="38785B81" w14:textId="77777777" w:rsidTr="00C964F4">
        <w:tc>
          <w:tcPr>
            <w:tcW w:w="959" w:type="dxa"/>
            <w:vAlign w:val="center"/>
          </w:tcPr>
          <w:p w14:paraId="1626062B" w14:textId="77777777" w:rsidR="008D4342" w:rsidRPr="007E6777" w:rsidRDefault="008D4342" w:rsidP="009B441B">
            <w:pPr>
              <w:pStyle w:val="Tabelazwyky"/>
            </w:pPr>
            <w:r w:rsidRPr="007E6777">
              <w:t>245</w:t>
            </w:r>
          </w:p>
        </w:tc>
        <w:tc>
          <w:tcPr>
            <w:tcW w:w="8245" w:type="dxa"/>
            <w:vAlign w:val="center"/>
          </w:tcPr>
          <w:p w14:paraId="4BC750EC" w14:textId="77777777" w:rsidR="008D4342" w:rsidRPr="007E6777" w:rsidDel="004F4504" w:rsidRDefault="008D4342" w:rsidP="009B441B">
            <w:pPr>
              <w:pStyle w:val="Tabelazwyky"/>
            </w:pPr>
            <w:r w:rsidRPr="007E6777">
              <w:t>Kwota pokwitowania/potwierdzenia nie może być większa od kwoty udzielonej gwarancji.</w:t>
            </w:r>
          </w:p>
        </w:tc>
      </w:tr>
      <w:tr w:rsidR="008D4342" w:rsidRPr="007E6777" w14:paraId="37E5CF7C" w14:textId="77777777" w:rsidTr="00C964F4">
        <w:tc>
          <w:tcPr>
            <w:tcW w:w="959" w:type="dxa"/>
            <w:vAlign w:val="center"/>
          </w:tcPr>
          <w:p w14:paraId="7C5B41AC" w14:textId="77777777" w:rsidR="008D4342" w:rsidRPr="007E6777" w:rsidRDefault="008D4342" w:rsidP="009B441B">
            <w:pPr>
              <w:pStyle w:val="Tabelazwyky"/>
            </w:pPr>
            <w:r w:rsidRPr="007E6777">
              <w:t>246</w:t>
            </w:r>
          </w:p>
        </w:tc>
        <w:tc>
          <w:tcPr>
            <w:tcW w:w="8245" w:type="dxa"/>
            <w:vAlign w:val="center"/>
          </w:tcPr>
          <w:p w14:paraId="53F34D35" w14:textId="77777777" w:rsidR="008D4342" w:rsidRPr="007E6777" w:rsidDel="004F4504" w:rsidRDefault="008D4342" w:rsidP="009B441B">
            <w:pPr>
              <w:pStyle w:val="Tabelazwyky"/>
            </w:pPr>
            <w:r w:rsidRPr="007E6777">
              <w:t>Nie zdefiniowano statusu podmiotu obowiązanego do złożenia zabezpieczenia akcyzowego.</w:t>
            </w:r>
          </w:p>
        </w:tc>
      </w:tr>
      <w:tr w:rsidR="008D4342" w:rsidRPr="007E6777" w14:paraId="23F46EE4" w14:textId="77777777" w:rsidTr="00C964F4">
        <w:tc>
          <w:tcPr>
            <w:tcW w:w="959" w:type="dxa"/>
            <w:vAlign w:val="center"/>
          </w:tcPr>
          <w:p w14:paraId="06558ABD" w14:textId="77777777" w:rsidR="008D4342" w:rsidRPr="007E6777" w:rsidRDefault="008D4342" w:rsidP="009B441B">
            <w:pPr>
              <w:pStyle w:val="Tabelazwyky"/>
            </w:pPr>
            <w:r w:rsidRPr="007E6777">
              <w:t>247</w:t>
            </w:r>
          </w:p>
        </w:tc>
        <w:tc>
          <w:tcPr>
            <w:tcW w:w="8245" w:type="dxa"/>
            <w:vAlign w:val="center"/>
          </w:tcPr>
          <w:p w14:paraId="1AB81B1A" w14:textId="77777777" w:rsidR="008D4342" w:rsidRPr="007E6777" w:rsidDel="004F4504" w:rsidRDefault="008D4342" w:rsidP="009B441B">
            <w:pPr>
              <w:pStyle w:val="Tabelazwyky"/>
            </w:pPr>
            <w:r w:rsidRPr="007E6777">
              <w:t>Pola dotyczące zwolnienia z obowiązku złożenia zabezpieczenia akcyzowego  są obowiązkowe, gdy jako rodzaj = ZAZWO</w:t>
            </w:r>
          </w:p>
        </w:tc>
      </w:tr>
      <w:tr w:rsidR="008D4342" w:rsidRPr="007E6777" w14:paraId="6560C637" w14:textId="77777777" w:rsidTr="00C964F4">
        <w:tc>
          <w:tcPr>
            <w:tcW w:w="959" w:type="dxa"/>
            <w:vAlign w:val="center"/>
          </w:tcPr>
          <w:p w14:paraId="734EEE60" w14:textId="77777777" w:rsidR="008D4342" w:rsidRPr="007E6777" w:rsidRDefault="008D4342" w:rsidP="009B441B">
            <w:pPr>
              <w:pStyle w:val="Tabelazwyky"/>
            </w:pPr>
            <w:r w:rsidRPr="007E6777">
              <w:t>248</w:t>
            </w:r>
          </w:p>
        </w:tc>
        <w:tc>
          <w:tcPr>
            <w:tcW w:w="8245" w:type="dxa"/>
            <w:vAlign w:val="center"/>
          </w:tcPr>
          <w:p w14:paraId="361BD901" w14:textId="77777777" w:rsidR="008D4342" w:rsidRPr="007E6777" w:rsidDel="004F4504" w:rsidRDefault="008D4342" w:rsidP="009B441B">
            <w:pPr>
              <w:pStyle w:val="Tabelazwyky"/>
            </w:pPr>
            <w:r w:rsidRPr="007E6777">
              <w:t>Pola wariant jest obowiązkowe, gdy jako rodzaj = ZAGEN</w:t>
            </w:r>
          </w:p>
        </w:tc>
      </w:tr>
      <w:tr w:rsidR="008D4342" w:rsidRPr="007E6777" w:rsidDel="00025AD7" w14:paraId="0DDF5D11" w14:textId="77777777" w:rsidTr="00C964F4">
        <w:tc>
          <w:tcPr>
            <w:tcW w:w="959" w:type="dxa"/>
            <w:vAlign w:val="center"/>
          </w:tcPr>
          <w:p w14:paraId="4CA1176D" w14:textId="77777777" w:rsidR="008D4342" w:rsidRPr="007E6777" w:rsidRDefault="008D4342" w:rsidP="009B441B">
            <w:pPr>
              <w:pStyle w:val="Tabelazwyky"/>
            </w:pPr>
            <w:r w:rsidRPr="007E6777">
              <w:t>249</w:t>
            </w:r>
          </w:p>
        </w:tc>
        <w:tc>
          <w:tcPr>
            <w:tcW w:w="8245" w:type="dxa"/>
            <w:vAlign w:val="center"/>
          </w:tcPr>
          <w:p w14:paraId="5B0C9C91" w14:textId="77777777" w:rsidR="008D4342" w:rsidRPr="007E6777" w:rsidRDefault="008D4342" w:rsidP="009B441B">
            <w:pPr>
              <w:pStyle w:val="Tabelazwyky"/>
            </w:pPr>
            <w:r w:rsidRPr="007E6777">
              <w:t>Pola Numer decyzji zgody na ryczałt jest obowiązkowe, gdy jako rodzaj jest jednym z ZAR15, ZAR30, ZARPR, ZARPT lub ZARTO.</w:t>
            </w:r>
          </w:p>
        </w:tc>
      </w:tr>
      <w:tr w:rsidR="008D4342" w:rsidRPr="007E6777" w:rsidDel="00025AD7" w14:paraId="4B4FFB6F" w14:textId="77777777" w:rsidTr="00C964F4">
        <w:tc>
          <w:tcPr>
            <w:tcW w:w="959" w:type="dxa"/>
            <w:vAlign w:val="center"/>
          </w:tcPr>
          <w:p w14:paraId="4D02085A" w14:textId="77777777" w:rsidR="008D4342" w:rsidRPr="007E6777" w:rsidRDefault="008D4342" w:rsidP="009B441B">
            <w:pPr>
              <w:pStyle w:val="Tabelazwyky"/>
            </w:pPr>
            <w:r w:rsidRPr="007E6777">
              <w:t>250</w:t>
            </w:r>
          </w:p>
        </w:tc>
        <w:tc>
          <w:tcPr>
            <w:tcW w:w="8245" w:type="dxa"/>
            <w:vAlign w:val="center"/>
          </w:tcPr>
          <w:p w14:paraId="620740DB" w14:textId="77777777" w:rsidR="008D4342" w:rsidRPr="007E6777" w:rsidDel="004F4504" w:rsidRDefault="008D4342" w:rsidP="009B441B">
            <w:pPr>
              <w:pStyle w:val="Tabelazwyky"/>
            </w:pPr>
            <w:r w:rsidRPr="007E6777">
              <w:t>Pola Obszar ważności zabezpieczenia jest obowiązkowe, gdy jako rodzaj wybrano jeden z ZAGEN, ZAR15, ZAR30, ZARPR, ZARPT lub ZARTO.</w:t>
            </w:r>
          </w:p>
        </w:tc>
      </w:tr>
      <w:tr w:rsidR="008D4342" w:rsidRPr="007E6777" w:rsidDel="00025AD7" w14:paraId="4D818FFC" w14:textId="77777777" w:rsidTr="00C964F4">
        <w:tc>
          <w:tcPr>
            <w:tcW w:w="959" w:type="dxa"/>
            <w:vAlign w:val="center"/>
          </w:tcPr>
          <w:p w14:paraId="566D9E0D" w14:textId="77777777" w:rsidR="008D4342" w:rsidRPr="007E6777" w:rsidRDefault="008D4342" w:rsidP="009B441B">
            <w:pPr>
              <w:pStyle w:val="Tabelazwyky"/>
            </w:pPr>
            <w:r w:rsidRPr="007E6777">
              <w:t>251</w:t>
            </w:r>
          </w:p>
        </w:tc>
        <w:tc>
          <w:tcPr>
            <w:tcW w:w="8245" w:type="dxa"/>
            <w:vAlign w:val="center"/>
          </w:tcPr>
          <w:p w14:paraId="46553290" w14:textId="77777777" w:rsidR="008D4342" w:rsidRPr="007E6777" w:rsidDel="004F4504" w:rsidRDefault="008D4342" w:rsidP="009B441B">
            <w:pPr>
              <w:pStyle w:val="Tabelazwyky"/>
            </w:pPr>
            <w:r w:rsidRPr="007E6777">
              <w:t>Co najmniej jeden z podanych statusów podmiotu obowiązanego do złożenia zabezpieczenia akcyzowego nie znajduje się na liście statusów na żadnym ze wskazanych pokwitowań/potwierdzeń.</w:t>
            </w:r>
          </w:p>
        </w:tc>
      </w:tr>
      <w:tr w:rsidR="008D4342" w:rsidRPr="007E6777" w:rsidDel="00025AD7" w14:paraId="6D3A8642" w14:textId="77777777" w:rsidTr="00C964F4">
        <w:tc>
          <w:tcPr>
            <w:tcW w:w="959" w:type="dxa"/>
            <w:vAlign w:val="center"/>
          </w:tcPr>
          <w:p w14:paraId="7E7D8FEF" w14:textId="77777777" w:rsidR="008D4342" w:rsidRPr="007E6777" w:rsidRDefault="008D4342" w:rsidP="009B441B">
            <w:pPr>
              <w:pStyle w:val="Tabelazwyky"/>
            </w:pPr>
            <w:r w:rsidRPr="007E6777">
              <w:t>252</w:t>
            </w:r>
          </w:p>
        </w:tc>
        <w:tc>
          <w:tcPr>
            <w:tcW w:w="8245" w:type="dxa"/>
            <w:vAlign w:val="center"/>
          </w:tcPr>
          <w:p w14:paraId="3207B86A" w14:textId="77777777" w:rsidR="008D4342" w:rsidRPr="007E6777" w:rsidDel="004F4504" w:rsidRDefault="008D4342" w:rsidP="009B441B">
            <w:pPr>
              <w:pStyle w:val="Tabelazwyky"/>
            </w:pPr>
            <w:r w:rsidRPr="007E6777">
              <w:t>Podana kwota zabezpieczenia jest różna od sumy podanych kwot pokwitowania/potwierdzenia na zabezpieczeniu.</w:t>
            </w:r>
          </w:p>
        </w:tc>
      </w:tr>
      <w:tr w:rsidR="008D4342" w:rsidRPr="007E6777" w:rsidDel="00025AD7" w14:paraId="418D8309" w14:textId="77777777" w:rsidTr="00C964F4">
        <w:tc>
          <w:tcPr>
            <w:tcW w:w="959" w:type="dxa"/>
            <w:vAlign w:val="center"/>
          </w:tcPr>
          <w:p w14:paraId="793D8450" w14:textId="77777777" w:rsidR="008D4342" w:rsidRPr="007E6777" w:rsidRDefault="008D4342" w:rsidP="009B441B">
            <w:pPr>
              <w:pStyle w:val="Tabelazwyky"/>
            </w:pPr>
            <w:r w:rsidRPr="007E6777">
              <w:t>253</w:t>
            </w:r>
          </w:p>
        </w:tc>
        <w:tc>
          <w:tcPr>
            <w:tcW w:w="8245" w:type="dxa"/>
            <w:vAlign w:val="center"/>
          </w:tcPr>
          <w:p w14:paraId="4809F875" w14:textId="77777777" w:rsidR="008D4342" w:rsidRPr="007E6777" w:rsidRDefault="008D4342" w:rsidP="009B441B">
            <w:pPr>
              <w:pStyle w:val="Tabelazwyky"/>
            </w:pPr>
            <w:r w:rsidRPr="007E6777">
              <w:t>W systemie istnieje już pokwitowanie/ potwierdzenie o podanym numerze sprawy.</w:t>
            </w:r>
          </w:p>
        </w:tc>
      </w:tr>
      <w:tr w:rsidR="008D4342" w:rsidRPr="007E6777" w:rsidDel="00025AD7" w14:paraId="1AA1B6EB" w14:textId="77777777" w:rsidTr="00C964F4">
        <w:tc>
          <w:tcPr>
            <w:tcW w:w="959" w:type="dxa"/>
            <w:vAlign w:val="center"/>
          </w:tcPr>
          <w:p w14:paraId="6CE8C4A3" w14:textId="77777777" w:rsidR="008D4342" w:rsidRPr="007E6777" w:rsidDel="00025AD7" w:rsidRDefault="008D4342" w:rsidP="009B441B">
            <w:pPr>
              <w:pStyle w:val="Tabelazwyky"/>
            </w:pPr>
            <w:r w:rsidRPr="007E6777">
              <w:t>254</w:t>
            </w:r>
          </w:p>
        </w:tc>
        <w:tc>
          <w:tcPr>
            <w:tcW w:w="8245" w:type="dxa"/>
            <w:vAlign w:val="center"/>
          </w:tcPr>
          <w:p w14:paraId="38CC8F49" w14:textId="77777777" w:rsidR="008D4342" w:rsidRPr="007E6777" w:rsidDel="00025AD7" w:rsidRDefault="008D4342" w:rsidP="009B441B">
            <w:pPr>
              <w:pStyle w:val="Tabelazwyky"/>
            </w:pPr>
            <w:r w:rsidRPr="007E6777">
              <w:t>Pola w sekcji dotyczącej pokwitowań/potwierdzeń są obowiązkowe, gdy jako rodzaj wybrano jeden z ZAGEN, ZAR15, ZAR30, ZARPR, ZARPT lub ZARTO.</w:t>
            </w:r>
          </w:p>
        </w:tc>
      </w:tr>
      <w:tr w:rsidR="008D4342" w:rsidRPr="007E6777" w:rsidDel="00025AD7" w14:paraId="7E76DCF5" w14:textId="77777777" w:rsidTr="00C964F4">
        <w:tc>
          <w:tcPr>
            <w:tcW w:w="959" w:type="dxa"/>
            <w:vAlign w:val="center"/>
          </w:tcPr>
          <w:p w14:paraId="48F30F37" w14:textId="77777777" w:rsidR="008D4342" w:rsidRPr="007E6777" w:rsidDel="00025AD7" w:rsidRDefault="008D4342" w:rsidP="009B441B">
            <w:pPr>
              <w:pStyle w:val="Tabelazwyky"/>
            </w:pPr>
            <w:r w:rsidRPr="007E6777">
              <w:t>255</w:t>
            </w:r>
          </w:p>
        </w:tc>
        <w:tc>
          <w:tcPr>
            <w:tcW w:w="8245" w:type="dxa"/>
            <w:vAlign w:val="center"/>
          </w:tcPr>
          <w:p w14:paraId="2F9B9383" w14:textId="77777777" w:rsidR="008D4342" w:rsidRPr="007E6777" w:rsidDel="00025AD7" w:rsidRDefault="008D4342" w:rsidP="009B441B">
            <w:pPr>
              <w:pStyle w:val="Tabelazwyky"/>
            </w:pPr>
            <w:r w:rsidRPr="007E6777">
              <w:t>Pole wymagane, gdy wariant = e-karta</w:t>
            </w:r>
          </w:p>
        </w:tc>
      </w:tr>
      <w:tr w:rsidR="008D4342" w:rsidRPr="007E6777" w:rsidDel="00025AD7" w14:paraId="074F98D2" w14:textId="77777777" w:rsidTr="00C964F4">
        <w:tc>
          <w:tcPr>
            <w:tcW w:w="959" w:type="dxa"/>
            <w:vAlign w:val="center"/>
          </w:tcPr>
          <w:p w14:paraId="31079113" w14:textId="77777777" w:rsidR="008D4342" w:rsidRPr="007E6777" w:rsidRDefault="008D4342" w:rsidP="009B441B">
            <w:pPr>
              <w:pStyle w:val="Tabelazwyky"/>
            </w:pPr>
            <w:r w:rsidRPr="007E6777">
              <w:t>257</w:t>
            </w:r>
          </w:p>
        </w:tc>
        <w:tc>
          <w:tcPr>
            <w:tcW w:w="8245" w:type="dxa"/>
            <w:vAlign w:val="center"/>
          </w:tcPr>
          <w:p w14:paraId="0A55594D" w14:textId="77777777" w:rsidR="008D4342" w:rsidRPr="007E6777" w:rsidRDefault="008D4342" w:rsidP="009B441B">
            <w:pPr>
              <w:pStyle w:val="Tabelazwyky"/>
            </w:pPr>
            <w:r w:rsidRPr="007E6777">
              <w:t>Hasło musi zawierać od 8 do 20 znaków, małe i wielkie litery oraz cyfry lub znaki specjalne.</w:t>
            </w:r>
          </w:p>
        </w:tc>
      </w:tr>
      <w:tr w:rsidR="008D4342" w:rsidRPr="007E6777" w:rsidDel="00025AD7" w14:paraId="56449115" w14:textId="77777777" w:rsidTr="00C964F4">
        <w:tc>
          <w:tcPr>
            <w:tcW w:w="959" w:type="dxa"/>
            <w:vAlign w:val="center"/>
          </w:tcPr>
          <w:p w14:paraId="13A66C76" w14:textId="77777777" w:rsidR="008D4342" w:rsidRPr="007E6777" w:rsidRDefault="008D4342" w:rsidP="009B441B">
            <w:pPr>
              <w:pStyle w:val="Tabelazwyky"/>
            </w:pPr>
            <w:r w:rsidRPr="007E6777">
              <w:t>258</w:t>
            </w:r>
          </w:p>
        </w:tc>
        <w:tc>
          <w:tcPr>
            <w:tcW w:w="8245" w:type="dxa"/>
            <w:vAlign w:val="center"/>
          </w:tcPr>
          <w:p w14:paraId="729B98DF" w14:textId="77777777" w:rsidR="008D4342" w:rsidRPr="007E6777" w:rsidRDefault="008D4342" w:rsidP="009B441B">
            <w:pPr>
              <w:pStyle w:val="Tabelazwyky"/>
            </w:pPr>
            <w:r w:rsidRPr="007E6777">
              <w:t>Wskazane pokwitowanie/ potwierdzenie nie posiada statusu „Zarejestrowane.”</w:t>
            </w:r>
          </w:p>
        </w:tc>
      </w:tr>
      <w:tr w:rsidR="008D4342" w:rsidRPr="007E6777" w:rsidDel="00025AD7" w14:paraId="0F7EFC80" w14:textId="77777777" w:rsidTr="00C964F4">
        <w:tc>
          <w:tcPr>
            <w:tcW w:w="959" w:type="dxa"/>
            <w:vAlign w:val="center"/>
          </w:tcPr>
          <w:p w14:paraId="1F7EA607" w14:textId="77777777" w:rsidR="008D4342" w:rsidRPr="007E6777" w:rsidRDefault="008D4342" w:rsidP="009B441B">
            <w:pPr>
              <w:pStyle w:val="Tabelazwyky"/>
            </w:pPr>
            <w:r w:rsidRPr="007E6777">
              <w:t>259</w:t>
            </w:r>
          </w:p>
        </w:tc>
        <w:tc>
          <w:tcPr>
            <w:tcW w:w="8245" w:type="dxa"/>
            <w:vAlign w:val="center"/>
          </w:tcPr>
          <w:p w14:paraId="58B41463" w14:textId="77777777" w:rsidR="008D4342" w:rsidRPr="007E6777" w:rsidRDefault="008D4342" w:rsidP="009B441B">
            <w:pPr>
              <w:pStyle w:val="Tabelazwyky"/>
            </w:pPr>
            <w:r w:rsidRPr="007E6777">
              <w:t>Kwota na zabezpieczeniu musi być większa od 0</w:t>
            </w:r>
          </w:p>
        </w:tc>
      </w:tr>
      <w:tr w:rsidR="008D4342" w:rsidRPr="007E6777" w:rsidDel="00025AD7" w14:paraId="6B7F4624" w14:textId="77777777" w:rsidTr="00C964F4">
        <w:tc>
          <w:tcPr>
            <w:tcW w:w="959" w:type="dxa"/>
            <w:vAlign w:val="center"/>
          </w:tcPr>
          <w:p w14:paraId="15A96882" w14:textId="77777777" w:rsidR="008D4342" w:rsidRPr="007E6777" w:rsidRDefault="008D4342" w:rsidP="009B441B">
            <w:pPr>
              <w:pStyle w:val="Tabelazwyky"/>
            </w:pPr>
            <w:r w:rsidRPr="007E6777">
              <w:t>260</w:t>
            </w:r>
          </w:p>
        </w:tc>
        <w:tc>
          <w:tcPr>
            <w:tcW w:w="8245" w:type="dxa"/>
            <w:vAlign w:val="center"/>
          </w:tcPr>
          <w:p w14:paraId="1F1B0AEF" w14:textId="77777777" w:rsidR="008D4342" w:rsidRPr="007E6777" w:rsidRDefault="008D4342" w:rsidP="009B441B">
            <w:pPr>
              <w:pStyle w:val="Tabelazwyky"/>
            </w:pPr>
            <w:r w:rsidRPr="007E6777">
              <w:t>Wskazane zabezpieczenie jest Kartą do saldowania i nie podlega procesowi użycia/ zwolnienia/ saldowania.</w:t>
            </w:r>
          </w:p>
        </w:tc>
      </w:tr>
      <w:tr w:rsidR="008D4342" w:rsidRPr="007E6777" w:rsidDel="00025AD7" w14:paraId="6CC02926" w14:textId="77777777" w:rsidTr="00C964F4">
        <w:tc>
          <w:tcPr>
            <w:tcW w:w="959" w:type="dxa"/>
            <w:vAlign w:val="center"/>
          </w:tcPr>
          <w:p w14:paraId="0CB2D2AF" w14:textId="77777777" w:rsidR="008D4342" w:rsidRPr="007E6777" w:rsidRDefault="008D4342" w:rsidP="009B441B">
            <w:pPr>
              <w:pStyle w:val="Tabelazwyky"/>
            </w:pPr>
            <w:r w:rsidRPr="007E6777">
              <w:t>261</w:t>
            </w:r>
          </w:p>
        </w:tc>
        <w:tc>
          <w:tcPr>
            <w:tcW w:w="8245" w:type="dxa"/>
            <w:vAlign w:val="center"/>
          </w:tcPr>
          <w:p w14:paraId="434943F0" w14:textId="77777777" w:rsidR="008D4342" w:rsidRPr="007E6777" w:rsidRDefault="008D4342" w:rsidP="009B441B">
            <w:pPr>
              <w:pStyle w:val="Tabelazwyky"/>
            </w:pPr>
            <w:r w:rsidRPr="007E6777">
              <w:t>Wskazany Urząd Wyjścia nie znajduje się w słowniku.</w:t>
            </w:r>
          </w:p>
        </w:tc>
      </w:tr>
      <w:tr w:rsidR="008D4342" w:rsidRPr="007E6777" w:rsidDel="00025AD7" w14:paraId="18740EA7" w14:textId="77777777" w:rsidTr="00C964F4">
        <w:tc>
          <w:tcPr>
            <w:tcW w:w="959" w:type="dxa"/>
            <w:vAlign w:val="center"/>
          </w:tcPr>
          <w:p w14:paraId="22F78447" w14:textId="77777777" w:rsidR="008D4342" w:rsidRPr="007E6777" w:rsidRDefault="008D4342" w:rsidP="009B441B">
            <w:pPr>
              <w:pStyle w:val="Tabelazwyky"/>
            </w:pPr>
            <w:r w:rsidRPr="007E6777">
              <w:t>262</w:t>
            </w:r>
          </w:p>
        </w:tc>
        <w:tc>
          <w:tcPr>
            <w:tcW w:w="8245" w:type="dxa"/>
            <w:vAlign w:val="center"/>
          </w:tcPr>
          <w:p w14:paraId="0C9A59CF" w14:textId="77777777" w:rsidR="008D4342" w:rsidRPr="007E6777" w:rsidRDefault="008D4342" w:rsidP="009B441B">
            <w:pPr>
              <w:pStyle w:val="Tabelazwyky"/>
            </w:pPr>
            <w:r w:rsidRPr="007E6777">
              <w:t>Wskazany Urząd Przeznaczenia nie znajduje się w słowniku.</w:t>
            </w:r>
          </w:p>
        </w:tc>
      </w:tr>
      <w:tr w:rsidR="008D4342" w:rsidRPr="007E6777" w:rsidDel="00025AD7" w14:paraId="0797BA9E" w14:textId="77777777" w:rsidTr="00C964F4">
        <w:tc>
          <w:tcPr>
            <w:tcW w:w="959" w:type="dxa"/>
            <w:vAlign w:val="center"/>
          </w:tcPr>
          <w:p w14:paraId="3762D5D7" w14:textId="77777777" w:rsidR="008D4342" w:rsidRPr="007E6777" w:rsidRDefault="008D4342" w:rsidP="009B441B">
            <w:pPr>
              <w:pStyle w:val="Tabelazwyky"/>
            </w:pPr>
            <w:r w:rsidRPr="007E6777">
              <w:t>263</w:t>
            </w:r>
          </w:p>
        </w:tc>
        <w:tc>
          <w:tcPr>
            <w:tcW w:w="8245" w:type="dxa"/>
            <w:vAlign w:val="center"/>
          </w:tcPr>
          <w:p w14:paraId="65B26348" w14:textId="77777777" w:rsidR="008D4342" w:rsidRPr="007E6777" w:rsidRDefault="008D4342" w:rsidP="009B441B">
            <w:pPr>
              <w:pStyle w:val="Tabelazwyky"/>
            </w:pPr>
            <w:r w:rsidRPr="007E6777">
              <w:t>Dla zabezpieczeń innych niż Gwarancja pojedyncza składana przez gwaranta, kod Urzędu Przeznaczenia nie powinien być uzupełniony.</w:t>
            </w:r>
          </w:p>
        </w:tc>
      </w:tr>
      <w:tr w:rsidR="008D4342" w:rsidRPr="007E6777" w:rsidDel="00025AD7" w14:paraId="1133B027" w14:textId="77777777" w:rsidTr="00C964F4">
        <w:tc>
          <w:tcPr>
            <w:tcW w:w="959" w:type="dxa"/>
            <w:vAlign w:val="center"/>
          </w:tcPr>
          <w:p w14:paraId="62DF03BB" w14:textId="77777777" w:rsidR="008D4342" w:rsidRPr="007E6777" w:rsidRDefault="008D4342" w:rsidP="009B441B">
            <w:pPr>
              <w:pStyle w:val="Tabelazwyky"/>
            </w:pPr>
            <w:r w:rsidRPr="007E6777">
              <w:t>264</w:t>
            </w:r>
          </w:p>
        </w:tc>
        <w:tc>
          <w:tcPr>
            <w:tcW w:w="8245" w:type="dxa"/>
            <w:vAlign w:val="center"/>
          </w:tcPr>
          <w:p w14:paraId="209F0FF3" w14:textId="77777777" w:rsidR="008D4342" w:rsidRPr="007E6777" w:rsidRDefault="008D4342" w:rsidP="009B441B">
            <w:pPr>
              <w:pStyle w:val="Tabelazwyky"/>
            </w:pPr>
            <w:r w:rsidRPr="007E6777">
              <w:t xml:space="preserve">Nie określono flagi </w:t>
            </w:r>
            <w:proofErr w:type="spellStart"/>
            <w:r w:rsidRPr="007E6777">
              <w:t>towaryZawieszone</w:t>
            </w:r>
            <w:proofErr w:type="spellEnd"/>
            <w:r w:rsidRPr="007E6777">
              <w:t xml:space="preserve"> lub flagi </w:t>
            </w:r>
            <w:proofErr w:type="spellStart"/>
            <w:r w:rsidRPr="007E6777">
              <w:t>towaryWrazliwe</w:t>
            </w:r>
            <w:proofErr w:type="spellEnd"/>
            <w:r w:rsidRPr="007E6777">
              <w:t>. Jeśli w komunikacie wskazano towar potencjalnie wrażliwy, określenie flag jest obowiązkowe.</w:t>
            </w:r>
          </w:p>
        </w:tc>
      </w:tr>
      <w:tr w:rsidR="008D4342" w:rsidRPr="007E6777" w:rsidDel="00025AD7" w14:paraId="36401C54" w14:textId="77777777" w:rsidTr="00C964F4">
        <w:tc>
          <w:tcPr>
            <w:tcW w:w="959" w:type="dxa"/>
            <w:vAlign w:val="center"/>
          </w:tcPr>
          <w:p w14:paraId="06F9779A" w14:textId="77777777" w:rsidR="008D4342" w:rsidRPr="007E6777" w:rsidRDefault="008D4342" w:rsidP="009B441B">
            <w:pPr>
              <w:pStyle w:val="Tabelazwyky"/>
            </w:pPr>
            <w:r w:rsidRPr="007E6777">
              <w:t>265</w:t>
            </w:r>
          </w:p>
        </w:tc>
        <w:tc>
          <w:tcPr>
            <w:tcW w:w="8245" w:type="dxa"/>
            <w:vAlign w:val="center"/>
          </w:tcPr>
          <w:p w14:paraId="2B6E0199" w14:textId="77777777" w:rsidR="008D4342" w:rsidRPr="007E6777" w:rsidRDefault="008D4342" w:rsidP="009B441B">
            <w:pPr>
              <w:pStyle w:val="Tabelazwyky"/>
            </w:pPr>
            <w:r w:rsidRPr="007E6777">
              <w:t>Operacja o wskazanym ID została już wycofana. Wycofanie zwolnienia kwoty jest niemożliwe.</w:t>
            </w:r>
          </w:p>
        </w:tc>
      </w:tr>
      <w:tr w:rsidR="008D4342" w:rsidRPr="007E6777" w:rsidDel="00025AD7" w14:paraId="32B47BD0" w14:textId="77777777" w:rsidTr="00C964F4">
        <w:tc>
          <w:tcPr>
            <w:tcW w:w="959" w:type="dxa"/>
            <w:vAlign w:val="center"/>
          </w:tcPr>
          <w:p w14:paraId="548BA2DF" w14:textId="77777777" w:rsidR="008D4342" w:rsidRPr="007E6777" w:rsidRDefault="008D4342" w:rsidP="009B441B">
            <w:pPr>
              <w:pStyle w:val="Tabelazwyky"/>
            </w:pPr>
            <w:r w:rsidRPr="007E6777">
              <w:t>266</w:t>
            </w:r>
          </w:p>
        </w:tc>
        <w:tc>
          <w:tcPr>
            <w:tcW w:w="8245" w:type="dxa"/>
            <w:vAlign w:val="center"/>
          </w:tcPr>
          <w:p w14:paraId="0BF4357C" w14:textId="77777777" w:rsidR="008D4342" w:rsidRPr="007E6777" w:rsidRDefault="008D4342" w:rsidP="009B441B">
            <w:pPr>
              <w:pStyle w:val="Tabelazwyky"/>
            </w:pPr>
            <w:r w:rsidRPr="007E6777">
              <w:t>Dla wskazanego użycia zarejestrowano już kredytowanie kwoty referencyjnej.</w:t>
            </w:r>
          </w:p>
        </w:tc>
      </w:tr>
      <w:tr w:rsidR="008D4342" w:rsidRPr="007E6777" w:rsidDel="00025AD7" w14:paraId="2509461D" w14:textId="77777777" w:rsidTr="00C964F4">
        <w:tc>
          <w:tcPr>
            <w:tcW w:w="959" w:type="dxa"/>
            <w:vAlign w:val="center"/>
          </w:tcPr>
          <w:p w14:paraId="50FEA304" w14:textId="77777777" w:rsidR="008D4342" w:rsidRPr="007E6777" w:rsidRDefault="008D4342" w:rsidP="009B441B">
            <w:pPr>
              <w:pStyle w:val="Tabelazwyky"/>
            </w:pPr>
            <w:r w:rsidRPr="007E6777">
              <w:t>267</w:t>
            </w:r>
          </w:p>
        </w:tc>
        <w:tc>
          <w:tcPr>
            <w:tcW w:w="8245" w:type="dxa"/>
            <w:vAlign w:val="center"/>
          </w:tcPr>
          <w:p w14:paraId="53C0C318" w14:textId="77777777" w:rsidR="008D4342" w:rsidRPr="007E6777" w:rsidRDefault="008D4342" w:rsidP="009B441B">
            <w:pPr>
              <w:pStyle w:val="Tabelazwyky"/>
            </w:pPr>
            <w:r w:rsidRPr="007E6777">
              <w:t>Dla wskazanego użycia nie zarejestrowano kredytowania kwoty referencyjnej. Zwolnienie zabezpieczenia jest niemożliwe.</w:t>
            </w:r>
          </w:p>
        </w:tc>
      </w:tr>
      <w:tr w:rsidR="008D4342" w:rsidRPr="007E6777" w:rsidDel="00025AD7" w14:paraId="0DF9FA25" w14:textId="77777777" w:rsidTr="00C964F4">
        <w:tc>
          <w:tcPr>
            <w:tcW w:w="959" w:type="dxa"/>
            <w:vAlign w:val="center"/>
          </w:tcPr>
          <w:p w14:paraId="6FD38A91" w14:textId="77777777" w:rsidR="008D4342" w:rsidRPr="007E6777" w:rsidRDefault="008D4342" w:rsidP="009B441B">
            <w:pPr>
              <w:pStyle w:val="Tabelazwyky"/>
            </w:pPr>
            <w:r w:rsidRPr="007E6777">
              <w:lastRenderedPageBreak/>
              <w:t>268</w:t>
            </w:r>
          </w:p>
        </w:tc>
        <w:tc>
          <w:tcPr>
            <w:tcW w:w="8245" w:type="dxa"/>
            <w:vAlign w:val="center"/>
          </w:tcPr>
          <w:p w14:paraId="2177DA2F" w14:textId="77777777" w:rsidR="008D4342" w:rsidRPr="007E6777" w:rsidRDefault="008D4342" w:rsidP="009B441B">
            <w:pPr>
              <w:pStyle w:val="Tabelazwyky"/>
            </w:pPr>
            <w:r w:rsidRPr="007E6777">
              <w:t>Dla gwarancji pojedynczej udzielonej przez gwaranta, element Urząd Przeznaczenia jest obowiązkowy.</w:t>
            </w:r>
          </w:p>
        </w:tc>
      </w:tr>
      <w:tr w:rsidR="008D4342" w:rsidRPr="007E6777" w:rsidDel="00025AD7" w14:paraId="665C304E" w14:textId="77777777" w:rsidTr="00C964F4">
        <w:tc>
          <w:tcPr>
            <w:tcW w:w="959" w:type="dxa"/>
            <w:vAlign w:val="center"/>
          </w:tcPr>
          <w:p w14:paraId="49FE1257" w14:textId="77777777" w:rsidR="008D4342" w:rsidRPr="007E6777" w:rsidRDefault="008D4342" w:rsidP="009B441B">
            <w:pPr>
              <w:pStyle w:val="Tabelazwyky"/>
            </w:pPr>
            <w:r w:rsidRPr="007E6777">
              <w:t>269</w:t>
            </w:r>
          </w:p>
        </w:tc>
        <w:tc>
          <w:tcPr>
            <w:tcW w:w="8245" w:type="dxa"/>
            <w:vAlign w:val="center"/>
          </w:tcPr>
          <w:p w14:paraId="33127696" w14:textId="77777777" w:rsidR="008D4342" w:rsidRPr="007E6777" w:rsidRDefault="008D4342" w:rsidP="009B441B">
            <w:pPr>
              <w:pStyle w:val="Tabelazwyky"/>
            </w:pPr>
            <w:r w:rsidRPr="007E6777">
              <w:t>Podany numer dokumentu użycia jest inny niż dokument dotyczący zwolnienia kwoty na zabezpieczeniu o wskazanym numerze operacji.</w:t>
            </w:r>
          </w:p>
        </w:tc>
      </w:tr>
      <w:tr w:rsidR="008D4342" w:rsidRPr="007E6777" w:rsidDel="00025AD7" w14:paraId="7C4F29EF" w14:textId="77777777" w:rsidTr="00C964F4">
        <w:tc>
          <w:tcPr>
            <w:tcW w:w="959" w:type="dxa"/>
            <w:vAlign w:val="center"/>
          </w:tcPr>
          <w:p w14:paraId="79B61C0A" w14:textId="77777777" w:rsidR="008D4342" w:rsidRPr="007E6777" w:rsidRDefault="008D4342" w:rsidP="009B441B">
            <w:pPr>
              <w:pStyle w:val="Tabelazwyky"/>
            </w:pPr>
            <w:r w:rsidRPr="007E6777">
              <w:t>270</w:t>
            </w:r>
          </w:p>
        </w:tc>
        <w:tc>
          <w:tcPr>
            <w:tcW w:w="8245" w:type="dxa"/>
            <w:vAlign w:val="center"/>
          </w:tcPr>
          <w:p w14:paraId="5A5EA790" w14:textId="77777777" w:rsidR="008D4342" w:rsidRPr="007E6777" w:rsidRDefault="008D4342" w:rsidP="009B441B">
            <w:pPr>
              <w:pStyle w:val="Tabelazwyky"/>
            </w:pPr>
            <w:r w:rsidRPr="007E6777">
              <w:t>Element kraj złożenia zabezpieczenia jest wymagany.</w:t>
            </w:r>
          </w:p>
        </w:tc>
      </w:tr>
      <w:tr w:rsidR="008D4342" w:rsidRPr="007E6777" w:rsidDel="00025AD7" w14:paraId="01501E87" w14:textId="77777777" w:rsidTr="00C964F4">
        <w:tc>
          <w:tcPr>
            <w:tcW w:w="959" w:type="dxa"/>
            <w:vAlign w:val="center"/>
          </w:tcPr>
          <w:p w14:paraId="0408A1E0" w14:textId="77777777" w:rsidR="008D4342" w:rsidRPr="007E6777" w:rsidRDefault="008D4342" w:rsidP="009B441B">
            <w:pPr>
              <w:pStyle w:val="Tabelazwyky"/>
            </w:pPr>
            <w:r w:rsidRPr="007E6777">
              <w:t>271</w:t>
            </w:r>
          </w:p>
        </w:tc>
        <w:tc>
          <w:tcPr>
            <w:tcW w:w="8245" w:type="dxa"/>
            <w:vAlign w:val="center"/>
          </w:tcPr>
          <w:p w14:paraId="5A36BF27" w14:textId="77777777" w:rsidR="008D4342" w:rsidRPr="007E6777" w:rsidRDefault="008D4342" w:rsidP="009B441B">
            <w:pPr>
              <w:pStyle w:val="Tabelazwyky"/>
            </w:pPr>
            <w:r w:rsidRPr="007E6777">
              <w:t>Pole wymagane, jeżeli zaznaczono typ zabezpieczenia = ZA</w:t>
            </w:r>
          </w:p>
        </w:tc>
      </w:tr>
      <w:tr w:rsidR="008D4342" w:rsidRPr="007E6777" w:rsidDel="00025AD7" w14:paraId="78A909ED" w14:textId="77777777" w:rsidTr="00C964F4">
        <w:tc>
          <w:tcPr>
            <w:tcW w:w="959" w:type="dxa"/>
            <w:vAlign w:val="center"/>
          </w:tcPr>
          <w:p w14:paraId="79AFCEF9" w14:textId="77777777" w:rsidR="008D4342" w:rsidRPr="007E6777" w:rsidRDefault="008D4342" w:rsidP="009B441B">
            <w:pPr>
              <w:pStyle w:val="Tabelazwyky"/>
            </w:pPr>
            <w:r w:rsidRPr="007E6777">
              <w:t>272</w:t>
            </w:r>
          </w:p>
        </w:tc>
        <w:tc>
          <w:tcPr>
            <w:tcW w:w="8245" w:type="dxa"/>
            <w:vAlign w:val="center"/>
          </w:tcPr>
          <w:p w14:paraId="68A40D8F" w14:textId="77777777" w:rsidR="008D4342" w:rsidRPr="007E6777" w:rsidRDefault="008D4342" w:rsidP="009B441B">
            <w:pPr>
              <w:pStyle w:val="Tabelazwyky"/>
            </w:pPr>
            <w:r w:rsidRPr="007E6777">
              <w:t>Dla zabezpieczeń akcyzowych generalnych i ryczałtowych, pole Kwota złożonego zabezpieczenia generalnego/ryczałtowego są wymagane.</w:t>
            </w:r>
          </w:p>
        </w:tc>
      </w:tr>
      <w:tr w:rsidR="008D4342" w:rsidRPr="007E6777" w:rsidDel="00025AD7" w14:paraId="6AF44848" w14:textId="77777777" w:rsidTr="00C964F4">
        <w:tc>
          <w:tcPr>
            <w:tcW w:w="959" w:type="dxa"/>
            <w:vAlign w:val="center"/>
          </w:tcPr>
          <w:p w14:paraId="07EEC748" w14:textId="77777777" w:rsidR="008D4342" w:rsidRPr="007E6777" w:rsidRDefault="008D4342" w:rsidP="009B441B">
            <w:pPr>
              <w:pStyle w:val="Tabelazwyky"/>
            </w:pPr>
            <w:r w:rsidRPr="007E6777">
              <w:t>273</w:t>
            </w:r>
          </w:p>
        </w:tc>
        <w:tc>
          <w:tcPr>
            <w:tcW w:w="8245" w:type="dxa"/>
            <w:vAlign w:val="center"/>
          </w:tcPr>
          <w:p w14:paraId="6E5FC422" w14:textId="77777777" w:rsidR="008D4342" w:rsidRPr="007E6777" w:rsidRDefault="008D4342" w:rsidP="009B441B">
            <w:pPr>
              <w:pStyle w:val="Tabelazwyky"/>
            </w:pPr>
            <w:r w:rsidRPr="007E6777">
              <w:t>Dla zabezpieczeń ryczałtowych, jeśli wybrano Opłata paliwowa = TAK, wtedy elementy udział akcyzy, udział opłaty paliwowej są wymagane. W przeciwnym wypadku nie mogą wystąpić.</w:t>
            </w:r>
          </w:p>
        </w:tc>
      </w:tr>
      <w:tr w:rsidR="008D4342" w:rsidRPr="007E6777" w:rsidDel="00025AD7" w14:paraId="2A5D8278" w14:textId="77777777" w:rsidTr="00C964F4">
        <w:tc>
          <w:tcPr>
            <w:tcW w:w="959" w:type="dxa"/>
            <w:vAlign w:val="center"/>
          </w:tcPr>
          <w:p w14:paraId="3885DCC8" w14:textId="77777777" w:rsidR="008D4342" w:rsidRPr="007E6777" w:rsidRDefault="008D4342" w:rsidP="009B441B">
            <w:pPr>
              <w:pStyle w:val="Tabelazwyky"/>
            </w:pPr>
            <w:r w:rsidRPr="007E6777">
              <w:t>274</w:t>
            </w:r>
          </w:p>
        </w:tc>
        <w:tc>
          <w:tcPr>
            <w:tcW w:w="8245" w:type="dxa"/>
            <w:vAlign w:val="center"/>
          </w:tcPr>
          <w:p w14:paraId="0273AA6B" w14:textId="77777777" w:rsidR="008D4342" w:rsidRPr="007E6777" w:rsidRDefault="008D4342" w:rsidP="009B441B">
            <w:pPr>
              <w:pStyle w:val="Tabelazwyky"/>
            </w:pPr>
            <w:r w:rsidRPr="007E6777">
              <w:t xml:space="preserve">Dla zabezpieczeń akcyzowych generalnych i ryczałtowych, jeśli wybrano Opłata paliwowa = TAK, wtedy pole dotyczące kwoty na opłatę paliwową jest wymagane. W przeciwnym razie element nie może wystąpić. </w:t>
            </w:r>
          </w:p>
        </w:tc>
      </w:tr>
      <w:tr w:rsidR="008D4342" w:rsidRPr="007E6777" w:rsidDel="00025AD7" w14:paraId="3CE8EECA" w14:textId="77777777" w:rsidTr="00C964F4">
        <w:tc>
          <w:tcPr>
            <w:tcW w:w="959" w:type="dxa"/>
            <w:vAlign w:val="center"/>
          </w:tcPr>
          <w:p w14:paraId="606306E4" w14:textId="77777777" w:rsidR="008D4342" w:rsidRPr="007E6777" w:rsidRDefault="008D4342" w:rsidP="009B441B">
            <w:pPr>
              <w:pStyle w:val="Tabelazwyky"/>
            </w:pPr>
            <w:r w:rsidRPr="007E6777">
              <w:t>275</w:t>
            </w:r>
          </w:p>
        </w:tc>
        <w:tc>
          <w:tcPr>
            <w:tcW w:w="8245" w:type="dxa"/>
            <w:vAlign w:val="center"/>
          </w:tcPr>
          <w:p w14:paraId="520C4CBE" w14:textId="77777777" w:rsidR="008D4342" w:rsidRPr="007E6777" w:rsidRDefault="008D4342" w:rsidP="009B441B">
            <w:pPr>
              <w:pStyle w:val="Tabelazwyky"/>
            </w:pPr>
            <w:r w:rsidRPr="007E6777">
              <w:t>Kwota użycia dla opłaty paliwowej nie może być wyższa niż kwota użycia.</w:t>
            </w:r>
          </w:p>
        </w:tc>
      </w:tr>
      <w:tr w:rsidR="008D4342" w:rsidRPr="007E6777" w:rsidDel="00025AD7" w14:paraId="3A313DB7" w14:textId="77777777" w:rsidTr="00C964F4">
        <w:tc>
          <w:tcPr>
            <w:tcW w:w="959" w:type="dxa"/>
            <w:vAlign w:val="center"/>
          </w:tcPr>
          <w:p w14:paraId="4F1D8616" w14:textId="77777777" w:rsidR="008D4342" w:rsidRPr="007E6777" w:rsidRDefault="008D4342" w:rsidP="009B441B">
            <w:pPr>
              <w:pStyle w:val="Tabelazwyky"/>
            </w:pPr>
            <w:r w:rsidRPr="007E6777">
              <w:t>276</w:t>
            </w:r>
          </w:p>
        </w:tc>
        <w:tc>
          <w:tcPr>
            <w:tcW w:w="8245" w:type="dxa"/>
            <w:vAlign w:val="center"/>
          </w:tcPr>
          <w:p w14:paraId="3AADD781" w14:textId="77777777" w:rsidR="008D4342" w:rsidRPr="007E6777" w:rsidRDefault="008D4342" w:rsidP="009B441B">
            <w:pPr>
              <w:pStyle w:val="Tabelazwyky"/>
            </w:pPr>
            <w:r w:rsidRPr="007E6777">
              <w:t>Suma udziału części akcyzowej oraz udziału części opłaty paliwowej musi być równa 100%</w:t>
            </w:r>
          </w:p>
        </w:tc>
      </w:tr>
      <w:tr w:rsidR="008D4342" w:rsidRPr="007E6777" w:rsidDel="00025AD7" w14:paraId="1A622BAD" w14:textId="77777777" w:rsidTr="00C964F4">
        <w:tc>
          <w:tcPr>
            <w:tcW w:w="959" w:type="dxa"/>
            <w:vAlign w:val="center"/>
          </w:tcPr>
          <w:p w14:paraId="0E1964C2" w14:textId="77777777" w:rsidR="008D4342" w:rsidRPr="007E6777" w:rsidRDefault="008D4342" w:rsidP="009B441B">
            <w:pPr>
              <w:pStyle w:val="Tabelazwyky"/>
            </w:pPr>
            <w:r w:rsidRPr="007E6777">
              <w:t>277</w:t>
            </w:r>
          </w:p>
        </w:tc>
        <w:tc>
          <w:tcPr>
            <w:tcW w:w="8245" w:type="dxa"/>
            <w:vAlign w:val="center"/>
          </w:tcPr>
          <w:p w14:paraId="7F3B20B1" w14:textId="77777777" w:rsidR="008D4342" w:rsidRPr="007E6777" w:rsidRDefault="008D4342" w:rsidP="009B441B">
            <w:pPr>
              <w:pStyle w:val="Tabelazwyky"/>
            </w:pPr>
            <w:r w:rsidRPr="007E6777">
              <w:t xml:space="preserve">Kwota na opłatę paliwową musi być mniejsza od Ogólnej kwoty zabezpieczenia, które jest obowiązany złożyć podmiot. </w:t>
            </w:r>
          </w:p>
        </w:tc>
      </w:tr>
      <w:tr w:rsidR="008D4342" w:rsidRPr="007E6777" w:rsidDel="00025AD7" w14:paraId="3411621D" w14:textId="77777777" w:rsidTr="00C964F4">
        <w:tc>
          <w:tcPr>
            <w:tcW w:w="959" w:type="dxa"/>
            <w:vAlign w:val="center"/>
          </w:tcPr>
          <w:p w14:paraId="43324B9D" w14:textId="77777777" w:rsidR="008D4342" w:rsidRPr="007E6777" w:rsidRDefault="008D4342" w:rsidP="009B441B">
            <w:pPr>
              <w:pStyle w:val="Tabelazwyky"/>
            </w:pPr>
            <w:r w:rsidRPr="007E6777">
              <w:t>278</w:t>
            </w:r>
          </w:p>
        </w:tc>
        <w:tc>
          <w:tcPr>
            <w:tcW w:w="8245" w:type="dxa"/>
            <w:vAlign w:val="center"/>
          </w:tcPr>
          <w:p w14:paraId="7B8B8F9D" w14:textId="77777777" w:rsidR="008D4342" w:rsidRPr="007E6777" w:rsidRDefault="008D4342" w:rsidP="009B441B">
            <w:pPr>
              <w:pStyle w:val="Tabelazwyky"/>
            </w:pPr>
            <w:r w:rsidRPr="007E6777">
              <w:t>Kwota zabezpieczenia musi być mniejsza od Ogólnej kwoty zabezpieczenia, które jest obowiązany złożyć podmiot.</w:t>
            </w:r>
          </w:p>
        </w:tc>
      </w:tr>
      <w:tr w:rsidR="008D4342" w:rsidRPr="007E6777" w:rsidDel="00025AD7" w14:paraId="6694CF64" w14:textId="77777777" w:rsidTr="00C964F4">
        <w:tc>
          <w:tcPr>
            <w:tcW w:w="959" w:type="dxa"/>
            <w:vAlign w:val="center"/>
          </w:tcPr>
          <w:p w14:paraId="19EDB18D" w14:textId="77777777" w:rsidR="008D4342" w:rsidRPr="007E6777" w:rsidRDefault="008D4342" w:rsidP="009B441B">
            <w:pPr>
              <w:pStyle w:val="Tabelazwyky"/>
            </w:pPr>
            <w:r w:rsidRPr="007E6777">
              <w:t>279</w:t>
            </w:r>
          </w:p>
        </w:tc>
        <w:tc>
          <w:tcPr>
            <w:tcW w:w="8245" w:type="dxa"/>
            <w:vAlign w:val="center"/>
          </w:tcPr>
          <w:p w14:paraId="4EC13ED8" w14:textId="77777777" w:rsidR="008D4342" w:rsidRPr="007E6777" w:rsidRDefault="008D4342" w:rsidP="009B441B">
            <w:pPr>
              <w:pStyle w:val="Tabelazwyky"/>
            </w:pPr>
            <w:r w:rsidRPr="007E6777">
              <w:t>W Systemie OSOZ 2 PLUS nie zarejestrowano pokwitowania/potwierdzenia o wskazanym numerze.</w:t>
            </w:r>
          </w:p>
        </w:tc>
      </w:tr>
      <w:tr w:rsidR="008D4342" w:rsidRPr="007E6777" w:rsidDel="00025AD7" w14:paraId="0AD71974" w14:textId="77777777" w:rsidTr="00C964F4">
        <w:tc>
          <w:tcPr>
            <w:tcW w:w="959" w:type="dxa"/>
            <w:vAlign w:val="center"/>
          </w:tcPr>
          <w:p w14:paraId="75E510E2" w14:textId="77777777" w:rsidR="008D4342" w:rsidRPr="007E6777" w:rsidRDefault="008D4342" w:rsidP="009B441B">
            <w:pPr>
              <w:pStyle w:val="Tabelazwyky"/>
            </w:pPr>
            <w:r w:rsidRPr="007E6777">
              <w:t>280</w:t>
            </w:r>
          </w:p>
        </w:tc>
        <w:tc>
          <w:tcPr>
            <w:tcW w:w="8245" w:type="dxa"/>
            <w:vAlign w:val="center"/>
          </w:tcPr>
          <w:p w14:paraId="6FC59AF8" w14:textId="77777777" w:rsidR="008D4342" w:rsidRPr="007E6777" w:rsidRDefault="008D4342" w:rsidP="009B441B">
            <w:pPr>
              <w:pStyle w:val="Tabelazwyky"/>
            </w:pPr>
            <w:r w:rsidRPr="007E6777">
              <w:t>Pokwitowanie/potwierdzenie o podanym numerze nie jest zarejestrowane dla kontrahenta wskazanego w komunikacie.</w:t>
            </w:r>
          </w:p>
        </w:tc>
      </w:tr>
      <w:tr w:rsidR="008D4342" w:rsidRPr="007E6777" w:rsidDel="00025AD7" w14:paraId="6E12AB44" w14:textId="77777777" w:rsidTr="00C964F4">
        <w:tc>
          <w:tcPr>
            <w:tcW w:w="959" w:type="dxa"/>
            <w:vAlign w:val="center"/>
          </w:tcPr>
          <w:p w14:paraId="78F82644" w14:textId="77777777" w:rsidR="008D4342" w:rsidRPr="007E6777" w:rsidRDefault="008D4342" w:rsidP="009B441B">
            <w:pPr>
              <w:pStyle w:val="Tabelazwyky"/>
            </w:pPr>
            <w:r w:rsidRPr="007E6777">
              <w:t>281</w:t>
            </w:r>
          </w:p>
        </w:tc>
        <w:tc>
          <w:tcPr>
            <w:tcW w:w="8245" w:type="dxa"/>
            <w:vAlign w:val="center"/>
          </w:tcPr>
          <w:p w14:paraId="62E10892" w14:textId="77777777" w:rsidR="008D4342" w:rsidRPr="007E6777" w:rsidRDefault="008D4342" w:rsidP="009B441B">
            <w:pPr>
              <w:pStyle w:val="Tabelazwyky"/>
            </w:pPr>
            <w:r w:rsidRPr="007E6777">
              <w:t xml:space="preserve">Podana kwota zwolnienia dla opłaty paliwowej musi być mniejsza bądź równa kwocie zwolnienia.  </w:t>
            </w:r>
          </w:p>
        </w:tc>
      </w:tr>
      <w:tr w:rsidR="008D4342" w:rsidRPr="007E6777" w:rsidDel="00025AD7" w14:paraId="48A60872" w14:textId="77777777" w:rsidTr="00C964F4">
        <w:tc>
          <w:tcPr>
            <w:tcW w:w="959" w:type="dxa"/>
            <w:vAlign w:val="center"/>
          </w:tcPr>
          <w:p w14:paraId="5D4154ED" w14:textId="77777777" w:rsidR="008D4342" w:rsidRPr="007E6777" w:rsidRDefault="008D4342" w:rsidP="009B441B">
            <w:pPr>
              <w:pStyle w:val="Tabelazwyky"/>
            </w:pPr>
            <w:r w:rsidRPr="007E6777">
              <w:t>282</w:t>
            </w:r>
          </w:p>
        </w:tc>
        <w:tc>
          <w:tcPr>
            <w:tcW w:w="8245" w:type="dxa"/>
            <w:vAlign w:val="center"/>
          </w:tcPr>
          <w:p w14:paraId="2E63E071" w14:textId="77777777" w:rsidR="008D4342" w:rsidRPr="007E6777" w:rsidRDefault="008D4342" w:rsidP="009B441B">
            <w:pPr>
              <w:pStyle w:val="Tabelazwyky"/>
            </w:pPr>
            <w:r w:rsidRPr="007E6777">
              <w:t>Rodzaj podanego numeru pokwitowania jest niezgodny z rodzajem rejestrowanego zabezpieczenia.</w:t>
            </w:r>
          </w:p>
        </w:tc>
      </w:tr>
      <w:tr w:rsidR="008D4342" w:rsidRPr="007E6777" w:rsidDel="00025AD7" w14:paraId="61368041" w14:textId="77777777" w:rsidTr="00C964F4">
        <w:tc>
          <w:tcPr>
            <w:tcW w:w="959" w:type="dxa"/>
            <w:vAlign w:val="center"/>
          </w:tcPr>
          <w:p w14:paraId="249EDC80" w14:textId="77777777" w:rsidR="008D4342" w:rsidRPr="007E6777" w:rsidRDefault="008D4342" w:rsidP="009B441B">
            <w:pPr>
              <w:pStyle w:val="Tabelazwyky"/>
            </w:pPr>
            <w:r w:rsidRPr="007E6777">
              <w:t>283</w:t>
            </w:r>
          </w:p>
        </w:tc>
        <w:tc>
          <w:tcPr>
            <w:tcW w:w="8245" w:type="dxa"/>
            <w:vAlign w:val="center"/>
          </w:tcPr>
          <w:p w14:paraId="7D7DE13B" w14:textId="77777777" w:rsidR="008D4342" w:rsidRPr="007E6777" w:rsidRDefault="008D4342" w:rsidP="009B441B">
            <w:pPr>
              <w:pStyle w:val="Tabelazwyky"/>
            </w:pPr>
            <w:r w:rsidRPr="007E6777">
              <w:t>Zabezpieczenie o wskazanym numerze GRN nie uwzględnia opłaty paliwowej. Zabezpieczenie nie może być obciążone kwotą użycia dla opłaty paliwowej.</w:t>
            </w:r>
          </w:p>
        </w:tc>
      </w:tr>
      <w:tr w:rsidR="008D4342" w:rsidRPr="007E6777" w:rsidDel="00025AD7" w14:paraId="73E7AD85" w14:textId="77777777" w:rsidTr="00C964F4">
        <w:tc>
          <w:tcPr>
            <w:tcW w:w="959" w:type="dxa"/>
            <w:vAlign w:val="center"/>
          </w:tcPr>
          <w:p w14:paraId="02E32624" w14:textId="77777777" w:rsidR="008D4342" w:rsidRPr="007E6777" w:rsidRDefault="008D4342" w:rsidP="009B441B">
            <w:pPr>
              <w:pStyle w:val="Tabelazwyky"/>
            </w:pPr>
            <w:r w:rsidRPr="007E6777">
              <w:t>284</w:t>
            </w:r>
          </w:p>
        </w:tc>
        <w:tc>
          <w:tcPr>
            <w:tcW w:w="8245" w:type="dxa"/>
            <w:vAlign w:val="center"/>
          </w:tcPr>
          <w:p w14:paraId="5F3AF577" w14:textId="77777777" w:rsidR="008D4342" w:rsidRPr="007E6777" w:rsidRDefault="008D4342" w:rsidP="009B441B">
            <w:pPr>
              <w:pStyle w:val="Tabelazwyky"/>
            </w:pPr>
            <w:r w:rsidRPr="007E6777">
              <w:t xml:space="preserve">Jeżeli wskazano Opłata paliwowa = TAK, należy uzupełnić </w:t>
            </w:r>
            <w:proofErr w:type="spellStart"/>
            <w:r w:rsidRPr="007E6777">
              <w:t>wTymOplataPaliw</w:t>
            </w:r>
            <w:proofErr w:type="spellEnd"/>
            <w:r w:rsidRPr="007E6777">
              <w:t>. W przeciwnym razie element nie może wystąpić.</w:t>
            </w:r>
          </w:p>
        </w:tc>
      </w:tr>
      <w:tr w:rsidR="008D4342" w:rsidRPr="007E6777" w:rsidDel="00025AD7" w14:paraId="6068F15C" w14:textId="77777777" w:rsidTr="00C964F4">
        <w:tc>
          <w:tcPr>
            <w:tcW w:w="959" w:type="dxa"/>
            <w:vAlign w:val="center"/>
          </w:tcPr>
          <w:p w14:paraId="19F8CF9D" w14:textId="77777777" w:rsidR="008D4342" w:rsidRPr="007E6777" w:rsidRDefault="008D4342" w:rsidP="009B441B">
            <w:pPr>
              <w:pStyle w:val="Tabelazwyky"/>
            </w:pPr>
            <w:r w:rsidRPr="007E6777">
              <w:rPr>
                <w:noProof/>
              </w:rPr>
              <w:t>285</w:t>
            </w:r>
          </w:p>
        </w:tc>
        <w:tc>
          <w:tcPr>
            <w:tcW w:w="8245" w:type="dxa"/>
            <w:vAlign w:val="center"/>
          </w:tcPr>
          <w:p w14:paraId="79417D18" w14:textId="77777777" w:rsidR="008D4342" w:rsidRPr="007E6777" w:rsidRDefault="008D4342" w:rsidP="009B441B">
            <w:pPr>
              <w:pStyle w:val="Tabelazwyky"/>
            </w:pPr>
            <w:r w:rsidRPr="007E6777">
              <w:t>Kwota wycofywanego użycia jest większa od salda użycia lub kwota wycofywanego użycia dla opłaty paliwowej jest większa od salda użycia dla opłaty paliwowej. Wycofanie użycia nie jest możliwe.</w:t>
            </w:r>
          </w:p>
        </w:tc>
      </w:tr>
      <w:tr w:rsidR="008D4342" w:rsidRPr="007E6777" w:rsidDel="00025AD7" w14:paraId="6AEA3C2D" w14:textId="77777777" w:rsidTr="00C964F4">
        <w:tc>
          <w:tcPr>
            <w:tcW w:w="959" w:type="dxa"/>
            <w:vAlign w:val="center"/>
          </w:tcPr>
          <w:p w14:paraId="35004923" w14:textId="77777777" w:rsidR="008D4342" w:rsidRPr="007E6777" w:rsidRDefault="008D4342" w:rsidP="009B441B">
            <w:pPr>
              <w:pStyle w:val="Tabelazwyky"/>
              <w:rPr>
                <w:noProof/>
              </w:rPr>
            </w:pPr>
            <w:r w:rsidRPr="007E6777">
              <w:rPr>
                <w:noProof/>
              </w:rPr>
              <w:t>286</w:t>
            </w:r>
          </w:p>
        </w:tc>
        <w:tc>
          <w:tcPr>
            <w:tcW w:w="8245" w:type="dxa"/>
            <w:vAlign w:val="center"/>
          </w:tcPr>
          <w:p w14:paraId="6702A113" w14:textId="77777777" w:rsidR="008D4342" w:rsidRPr="007E6777" w:rsidRDefault="008D4342" w:rsidP="009B441B">
            <w:pPr>
              <w:pStyle w:val="Tabelazwyky"/>
            </w:pPr>
            <w:r w:rsidRPr="007E6777">
              <w:t>Kwota zwolnienia dla opłaty paliwowej jest większa od kwoty dla opłaty paliwowej pozostałej do zwolnienia.</w:t>
            </w:r>
          </w:p>
        </w:tc>
      </w:tr>
      <w:tr w:rsidR="008D4342" w:rsidRPr="007E6777" w:rsidDel="00025AD7" w14:paraId="47229BF8" w14:textId="77777777" w:rsidTr="00C964F4">
        <w:tc>
          <w:tcPr>
            <w:tcW w:w="959" w:type="dxa"/>
            <w:vAlign w:val="center"/>
          </w:tcPr>
          <w:p w14:paraId="3713883A" w14:textId="77777777" w:rsidR="008D4342" w:rsidRPr="007E6777" w:rsidRDefault="008D4342" w:rsidP="009B441B">
            <w:pPr>
              <w:pStyle w:val="Tabelazwyky"/>
            </w:pPr>
            <w:r w:rsidRPr="007E6777">
              <w:t>287</w:t>
            </w:r>
          </w:p>
        </w:tc>
        <w:tc>
          <w:tcPr>
            <w:tcW w:w="8245" w:type="dxa"/>
            <w:vAlign w:val="center"/>
          </w:tcPr>
          <w:p w14:paraId="035DF8E8" w14:textId="77777777" w:rsidR="008D4342" w:rsidRPr="007E6777" w:rsidRDefault="008D4342" w:rsidP="009B441B">
            <w:pPr>
              <w:pStyle w:val="Tabelazwyky"/>
            </w:pPr>
            <w:r w:rsidRPr="007E6777">
              <w:t>Kwota  ‘W tym kwota na opłatę paliwową’ jest większa od kwoty zabezpieczenia.</w:t>
            </w:r>
          </w:p>
        </w:tc>
      </w:tr>
      <w:tr w:rsidR="008D4342" w:rsidRPr="007E6777" w:rsidDel="00025AD7" w14:paraId="68A6AB70" w14:textId="77777777" w:rsidTr="00C964F4">
        <w:tc>
          <w:tcPr>
            <w:tcW w:w="959" w:type="dxa"/>
            <w:vAlign w:val="center"/>
          </w:tcPr>
          <w:p w14:paraId="15C66212" w14:textId="77777777" w:rsidR="008D4342" w:rsidRPr="007E6777" w:rsidRDefault="008D4342" w:rsidP="009B441B">
            <w:pPr>
              <w:pStyle w:val="Tabelazwyky"/>
            </w:pPr>
            <w:r w:rsidRPr="007E6777">
              <w:lastRenderedPageBreak/>
              <w:t>288</w:t>
            </w:r>
          </w:p>
        </w:tc>
        <w:tc>
          <w:tcPr>
            <w:tcW w:w="8245" w:type="dxa"/>
            <w:vAlign w:val="center"/>
          </w:tcPr>
          <w:p w14:paraId="76AD125F" w14:textId="77777777" w:rsidR="008D4342" w:rsidRPr="007E6777" w:rsidRDefault="008D4342" w:rsidP="009B441B">
            <w:pPr>
              <w:pStyle w:val="Tabelazwyky"/>
            </w:pPr>
            <w:r w:rsidRPr="007E6777">
              <w:t>Słownik o podanym numerze nie jest subskrybowany przez system OSOZ 2 PLUS</w:t>
            </w:r>
          </w:p>
        </w:tc>
      </w:tr>
      <w:tr w:rsidR="008D4342" w:rsidRPr="007E6777" w:rsidDel="00025AD7" w14:paraId="47477542" w14:textId="77777777" w:rsidTr="00C964F4">
        <w:tc>
          <w:tcPr>
            <w:tcW w:w="959" w:type="dxa"/>
            <w:vAlign w:val="center"/>
          </w:tcPr>
          <w:p w14:paraId="5D0BDB4D" w14:textId="77777777" w:rsidR="008D4342" w:rsidRPr="007E6777" w:rsidRDefault="008D4342" w:rsidP="009B441B">
            <w:pPr>
              <w:pStyle w:val="Tabelazwyky"/>
            </w:pPr>
            <w:r w:rsidRPr="007E6777">
              <w:t>289</w:t>
            </w:r>
          </w:p>
        </w:tc>
        <w:tc>
          <w:tcPr>
            <w:tcW w:w="8245" w:type="dxa"/>
            <w:vAlign w:val="center"/>
          </w:tcPr>
          <w:p w14:paraId="2AE8FD3A" w14:textId="77777777" w:rsidR="008D4342" w:rsidRPr="007E6777" w:rsidRDefault="008D4342" w:rsidP="009B441B">
            <w:pPr>
              <w:pStyle w:val="Tabelazwyky"/>
            </w:pPr>
            <w:r w:rsidRPr="007E6777">
              <w:t>Przesłana wersja słownika nie jest większa od tej dostępnej w OSOZ 2 PLUS</w:t>
            </w:r>
          </w:p>
        </w:tc>
      </w:tr>
      <w:tr w:rsidR="008D4342" w:rsidRPr="007E6777" w:rsidDel="00025AD7" w14:paraId="3D892ACD" w14:textId="77777777" w:rsidTr="00C964F4">
        <w:tc>
          <w:tcPr>
            <w:tcW w:w="959" w:type="dxa"/>
            <w:vAlign w:val="center"/>
          </w:tcPr>
          <w:p w14:paraId="1B6A40FE" w14:textId="77777777" w:rsidR="008D4342" w:rsidRPr="007E6777" w:rsidRDefault="008D4342" w:rsidP="009B441B">
            <w:pPr>
              <w:pStyle w:val="Tabelazwyky"/>
            </w:pPr>
            <w:r w:rsidRPr="007E6777">
              <w:t>290</w:t>
            </w:r>
          </w:p>
        </w:tc>
        <w:tc>
          <w:tcPr>
            <w:tcW w:w="8245" w:type="dxa"/>
            <w:vAlign w:val="center"/>
          </w:tcPr>
          <w:p w14:paraId="564C05D9" w14:textId="77777777" w:rsidR="008D4342" w:rsidRPr="007E6777" w:rsidRDefault="008D4342" w:rsidP="009B441B">
            <w:pPr>
              <w:pStyle w:val="Tabelazwyky"/>
            </w:pPr>
            <w:r w:rsidRPr="007E6777">
              <w:t>Struktura przesłanego słownika nie jest zgodna ze strukturą słownika w OSOZ 2 PLUS</w:t>
            </w:r>
          </w:p>
        </w:tc>
      </w:tr>
      <w:tr w:rsidR="008D4342" w:rsidRPr="007E6777" w:rsidDel="00025AD7" w14:paraId="3B7D2CC8" w14:textId="77777777" w:rsidTr="00C964F4">
        <w:tc>
          <w:tcPr>
            <w:tcW w:w="959" w:type="dxa"/>
            <w:vAlign w:val="center"/>
          </w:tcPr>
          <w:p w14:paraId="523BD390" w14:textId="77777777" w:rsidR="008D4342" w:rsidRPr="007E6777" w:rsidRDefault="008D4342" w:rsidP="009B441B">
            <w:pPr>
              <w:pStyle w:val="Tabelazwyky"/>
            </w:pPr>
            <w:r w:rsidRPr="007E6777">
              <w:t>291</w:t>
            </w:r>
          </w:p>
        </w:tc>
        <w:tc>
          <w:tcPr>
            <w:tcW w:w="8245" w:type="dxa"/>
            <w:vAlign w:val="center"/>
          </w:tcPr>
          <w:p w14:paraId="5C301407" w14:textId="77777777" w:rsidR="008D4342" w:rsidRPr="007E6777" w:rsidRDefault="008D4342" w:rsidP="009B441B">
            <w:pPr>
              <w:pStyle w:val="Tabelazwyky"/>
            </w:pPr>
            <w:r w:rsidRPr="007E6777">
              <w:t>Nie wypełniono danych zaświadczeń. Sekcja obowiązkowa dla wybranego rodzaju gwarancji.</w:t>
            </w:r>
          </w:p>
        </w:tc>
      </w:tr>
      <w:tr w:rsidR="008D4342" w:rsidRPr="007E6777" w:rsidDel="00025AD7" w14:paraId="390BA601" w14:textId="77777777" w:rsidTr="00C964F4">
        <w:tc>
          <w:tcPr>
            <w:tcW w:w="959" w:type="dxa"/>
            <w:vAlign w:val="center"/>
          </w:tcPr>
          <w:p w14:paraId="4C2BBF22" w14:textId="77777777" w:rsidR="008D4342" w:rsidRPr="007E6777" w:rsidRDefault="008D4342" w:rsidP="009B441B">
            <w:pPr>
              <w:pStyle w:val="Tabelazwyky"/>
            </w:pPr>
            <w:r w:rsidRPr="007E6777">
              <w:t>292</w:t>
            </w:r>
          </w:p>
        </w:tc>
        <w:tc>
          <w:tcPr>
            <w:tcW w:w="8245" w:type="dxa"/>
            <w:vAlign w:val="center"/>
          </w:tcPr>
          <w:p w14:paraId="45506A52" w14:textId="77777777" w:rsidR="008D4342" w:rsidRPr="007E6777" w:rsidRDefault="008D4342" w:rsidP="009B441B">
            <w:pPr>
              <w:pStyle w:val="Tabelazwyky"/>
            </w:pPr>
            <w:r w:rsidRPr="007E6777">
              <w:t>Niewłaściwy rodzaj druku dla wybranego rodzaju gwarancji.</w:t>
            </w:r>
          </w:p>
        </w:tc>
      </w:tr>
      <w:tr w:rsidR="008D4342" w:rsidRPr="007E6777" w:rsidDel="00025AD7" w14:paraId="2CFDD0C3" w14:textId="77777777" w:rsidTr="00C964F4">
        <w:tc>
          <w:tcPr>
            <w:tcW w:w="959" w:type="dxa"/>
            <w:vAlign w:val="center"/>
          </w:tcPr>
          <w:p w14:paraId="0EEC4284" w14:textId="77777777" w:rsidR="008D4342" w:rsidRPr="007E6777" w:rsidRDefault="008D4342" w:rsidP="009B441B">
            <w:pPr>
              <w:pStyle w:val="Tabelazwyky"/>
            </w:pPr>
            <w:r w:rsidRPr="007E6777">
              <w:t>293</w:t>
            </w:r>
          </w:p>
        </w:tc>
        <w:tc>
          <w:tcPr>
            <w:tcW w:w="8245" w:type="dxa"/>
            <w:vAlign w:val="center"/>
          </w:tcPr>
          <w:p w14:paraId="18C086BD" w14:textId="77777777" w:rsidR="008D4342" w:rsidRPr="007E6777" w:rsidRDefault="008D4342" w:rsidP="009B441B">
            <w:pPr>
              <w:pStyle w:val="Tabelazwyky"/>
            </w:pPr>
            <w:r w:rsidRPr="007E6777">
              <w:t>W bazie istnieje już nieanulowany druk o podanym numerze.</w:t>
            </w:r>
          </w:p>
        </w:tc>
      </w:tr>
      <w:tr w:rsidR="008D4342" w:rsidRPr="007E6777" w:rsidDel="00025AD7" w14:paraId="7495C5BD" w14:textId="77777777" w:rsidTr="00C964F4">
        <w:tc>
          <w:tcPr>
            <w:tcW w:w="959" w:type="dxa"/>
            <w:vAlign w:val="center"/>
          </w:tcPr>
          <w:p w14:paraId="203E82FD" w14:textId="77777777" w:rsidR="008D4342" w:rsidRPr="007E6777" w:rsidRDefault="008D4342" w:rsidP="009B441B">
            <w:pPr>
              <w:pStyle w:val="Tabelazwyky"/>
            </w:pPr>
            <w:r w:rsidRPr="007E6777">
              <w:t>294</w:t>
            </w:r>
          </w:p>
        </w:tc>
        <w:tc>
          <w:tcPr>
            <w:tcW w:w="8245" w:type="dxa"/>
            <w:vAlign w:val="center"/>
          </w:tcPr>
          <w:p w14:paraId="1933D597" w14:textId="77777777" w:rsidR="008D4342" w:rsidRPr="007E6777" w:rsidRDefault="008D4342" w:rsidP="009B441B">
            <w:pPr>
              <w:pStyle w:val="Tabelazwyky"/>
            </w:pPr>
            <w:r w:rsidRPr="007E6777">
              <w:t>Dla formy Gwarancja bankowa, Gwarancja ubezpieczeniowa, Przelew, dane potwierdzenia są wymagane.</w:t>
            </w:r>
          </w:p>
        </w:tc>
      </w:tr>
      <w:tr w:rsidR="008D4342" w:rsidRPr="007E6777" w:rsidDel="00025AD7" w14:paraId="561EAA89" w14:textId="77777777" w:rsidTr="00C964F4">
        <w:tc>
          <w:tcPr>
            <w:tcW w:w="959" w:type="dxa"/>
            <w:vAlign w:val="center"/>
          </w:tcPr>
          <w:p w14:paraId="30CFD33B" w14:textId="77777777" w:rsidR="008D4342" w:rsidRPr="007E6777" w:rsidRDefault="008D4342" w:rsidP="009B441B">
            <w:pPr>
              <w:pStyle w:val="Tabelazwyky"/>
            </w:pPr>
            <w:r w:rsidRPr="007E6777">
              <w:t>295</w:t>
            </w:r>
          </w:p>
        </w:tc>
        <w:tc>
          <w:tcPr>
            <w:tcW w:w="8245" w:type="dxa"/>
            <w:vAlign w:val="center"/>
          </w:tcPr>
          <w:p w14:paraId="2FE743BE" w14:textId="77777777" w:rsidR="008D4342" w:rsidRPr="007E6777" w:rsidRDefault="008D4342" w:rsidP="009B441B">
            <w:pPr>
              <w:pStyle w:val="Tabelazwyky"/>
            </w:pPr>
            <w:r w:rsidRPr="007E6777">
              <w:t>W systemie istnieje już pokwitowanie/potwierdzenie o podanym numerze pokwitowania/potwierdzenia.</w:t>
            </w:r>
          </w:p>
        </w:tc>
      </w:tr>
      <w:tr w:rsidR="008D4342" w:rsidRPr="007E6777" w:rsidDel="00025AD7" w14:paraId="745106E3" w14:textId="77777777" w:rsidTr="00C964F4">
        <w:tc>
          <w:tcPr>
            <w:tcW w:w="959" w:type="dxa"/>
            <w:vAlign w:val="center"/>
          </w:tcPr>
          <w:p w14:paraId="718133CA" w14:textId="77777777" w:rsidR="008D4342" w:rsidRPr="007E6777" w:rsidRDefault="008D4342" w:rsidP="009B441B">
            <w:pPr>
              <w:pStyle w:val="Tabelazwyky"/>
            </w:pPr>
            <w:r w:rsidRPr="007E6777">
              <w:t>296</w:t>
            </w:r>
          </w:p>
        </w:tc>
        <w:tc>
          <w:tcPr>
            <w:tcW w:w="8245" w:type="dxa"/>
            <w:vAlign w:val="center"/>
          </w:tcPr>
          <w:p w14:paraId="04ACCD6A" w14:textId="77777777" w:rsidR="008D4342" w:rsidRPr="007E6777" w:rsidRDefault="008D4342" w:rsidP="009B441B">
            <w:pPr>
              <w:pStyle w:val="Tabelazwyky"/>
            </w:pPr>
            <w:r w:rsidRPr="007E6777">
              <w:t>Podany numer pokwitowania/potwierdzenia nie może przekroczyć 150 znaków.</w:t>
            </w:r>
          </w:p>
        </w:tc>
      </w:tr>
      <w:tr w:rsidR="008D4342" w:rsidRPr="007E6777" w:rsidDel="00025AD7" w14:paraId="34FF505E" w14:textId="77777777" w:rsidTr="00C964F4">
        <w:tc>
          <w:tcPr>
            <w:tcW w:w="959" w:type="dxa"/>
            <w:vAlign w:val="center"/>
          </w:tcPr>
          <w:p w14:paraId="6382392F" w14:textId="77777777" w:rsidR="008D4342" w:rsidRPr="007E6777" w:rsidRDefault="008D4342" w:rsidP="009B441B">
            <w:pPr>
              <w:pStyle w:val="Tabelazwyky"/>
            </w:pPr>
            <w:r w:rsidRPr="007E6777">
              <w:t>297</w:t>
            </w:r>
          </w:p>
        </w:tc>
        <w:tc>
          <w:tcPr>
            <w:tcW w:w="8245" w:type="dxa"/>
            <w:vAlign w:val="center"/>
          </w:tcPr>
          <w:p w14:paraId="15D8B0B2" w14:textId="77777777" w:rsidR="008D4342" w:rsidRPr="007E6777" w:rsidRDefault="008D4342" w:rsidP="009B441B">
            <w:pPr>
              <w:pStyle w:val="Tabelazwyky"/>
            </w:pPr>
            <w:r w:rsidRPr="007E6777">
              <w:t>Dla formy Gotówka, Weksel, Papiery wartościowe, Czek lub Inne dane pokwitowania są wymagane.</w:t>
            </w:r>
          </w:p>
        </w:tc>
      </w:tr>
      <w:tr w:rsidR="008D4342" w:rsidRPr="007E6777" w:rsidDel="00025AD7" w14:paraId="1D56DCEA" w14:textId="77777777" w:rsidTr="00C964F4">
        <w:tc>
          <w:tcPr>
            <w:tcW w:w="959" w:type="dxa"/>
            <w:vAlign w:val="center"/>
          </w:tcPr>
          <w:p w14:paraId="41BAE65D" w14:textId="77777777" w:rsidR="008D4342" w:rsidRPr="007E6777" w:rsidRDefault="008D4342" w:rsidP="009B441B">
            <w:pPr>
              <w:pStyle w:val="Tabelazwyky"/>
            </w:pPr>
            <w:r w:rsidRPr="007E6777">
              <w:t>298</w:t>
            </w:r>
          </w:p>
        </w:tc>
        <w:tc>
          <w:tcPr>
            <w:tcW w:w="8245" w:type="dxa"/>
            <w:vAlign w:val="center"/>
          </w:tcPr>
          <w:p w14:paraId="3A244AD0" w14:textId="77777777" w:rsidR="008D4342" w:rsidRPr="007E6777" w:rsidRDefault="008D4342" w:rsidP="009B441B">
            <w:pPr>
              <w:pStyle w:val="Tabelazwyky"/>
            </w:pPr>
            <w:r w:rsidRPr="007E6777">
              <w:t>W systemie istnieje już karta do saldowania o podanym numerze.</w:t>
            </w:r>
          </w:p>
        </w:tc>
      </w:tr>
      <w:tr w:rsidR="008D4342" w:rsidRPr="007E6777" w:rsidDel="00025AD7" w14:paraId="0DD15C3A" w14:textId="77777777" w:rsidTr="00C964F4">
        <w:tc>
          <w:tcPr>
            <w:tcW w:w="959" w:type="dxa"/>
            <w:vAlign w:val="center"/>
          </w:tcPr>
          <w:p w14:paraId="2865BE32" w14:textId="77777777" w:rsidR="008D4342" w:rsidRPr="007E6777" w:rsidRDefault="008D4342" w:rsidP="009B441B">
            <w:pPr>
              <w:pStyle w:val="Tabelazwyky"/>
            </w:pPr>
            <w:r w:rsidRPr="007E6777">
              <w:t>299</w:t>
            </w:r>
          </w:p>
        </w:tc>
        <w:tc>
          <w:tcPr>
            <w:tcW w:w="8245" w:type="dxa"/>
            <w:vAlign w:val="center"/>
          </w:tcPr>
          <w:p w14:paraId="623E5F0D" w14:textId="77777777" w:rsidR="008D4342" w:rsidRPr="007E6777" w:rsidRDefault="008D4342" w:rsidP="009B441B">
            <w:pPr>
              <w:pStyle w:val="Tabelazwyky"/>
            </w:pPr>
            <w:r w:rsidRPr="007E6777">
              <w:t>Kwota referencyjna zabezpieczenia nie może być większa od Kwoty referencyjnej dla procedury.</w:t>
            </w:r>
          </w:p>
        </w:tc>
      </w:tr>
      <w:tr w:rsidR="008D4342" w:rsidRPr="007E6777" w:rsidDel="00025AD7" w14:paraId="227D3BAF" w14:textId="77777777" w:rsidTr="00C964F4">
        <w:tc>
          <w:tcPr>
            <w:tcW w:w="959" w:type="dxa"/>
            <w:vAlign w:val="center"/>
          </w:tcPr>
          <w:p w14:paraId="33CBE321" w14:textId="77777777" w:rsidR="008D4342" w:rsidRPr="007E6777" w:rsidRDefault="008D4342" w:rsidP="009B441B">
            <w:pPr>
              <w:pStyle w:val="Tabelazwyky"/>
            </w:pPr>
            <w:r w:rsidRPr="007E6777">
              <w:t>300</w:t>
            </w:r>
          </w:p>
        </w:tc>
        <w:tc>
          <w:tcPr>
            <w:tcW w:w="8245" w:type="dxa"/>
            <w:vAlign w:val="center"/>
          </w:tcPr>
          <w:p w14:paraId="2FD53C76" w14:textId="77777777" w:rsidR="008D4342" w:rsidRPr="007E6777" w:rsidRDefault="008D4342" w:rsidP="009B441B">
            <w:pPr>
              <w:pStyle w:val="Tabelazwyky"/>
            </w:pPr>
            <w:r w:rsidRPr="007E6777">
              <w:t>Suma kwot z pól: Kwota gwarancji na zabezpieczeniu, Kwota potwierdzenia, Kwota innej formy zabezpieczenia nie może być mniejsza niż odpowiednio 100% (dla zabezpieczenia 100%), 50% (dla zabezpieczenia 50%), 30% (dla zabezpieczenia 30%) Kwoty referencyjnej zabezpieczenia.</w:t>
            </w:r>
          </w:p>
        </w:tc>
      </w:tr>
      <w:tr w:rsidR="008D4342" w:rsidRPr="007E6777" w:rsidDel="00025AD7" w14:paraId="6C6BA769" w14:textId="77777777" w:rsidTr="00C964F4">
        <w:tc>
          <w:tcPr>
            <w:tcW w:w="959" w:type="dxa"/>
            <w:vAlign w:val="center"/>
          </w:tcPr>
          <w:p w14:paraId="3967609F" w14:textId="77777777" w:rsidR="008D4342" w:rsidRPr="007E6777" w:rsidRDefault="008D4342" w:rsidP="009B441B">
            <w:pPr>
              <w:pStyle w:val="Tabelazwyky"/>
            </w:pPr>
            <w:r w:rsidRPr="007E6777">
              <w:t>301</w:t>
            </w:r>
          </w:p>
        </w:tc>
        <w:tc>
          <w:tcPr>
            <w:tcW w:w="8245" w:type="dxa"/>
            <w:vAlign w:val="center"/>
          </w:tcPr>
          <w:p w14:paraId="4DF28881" w14:textId="77777777" w:rsidR="008D4342" w:rsidRPr="007E6777" w:rsidRDefault="008D4342" w:rsidP="009B441B">
            <w:pPr>
              <w:pStyle w:val="Tabelazwyky"/>
            </w:pPr>
            <w:r w:rsidRPr="007E6777">
              <w:t xml:space="preserve">Ważność zabezpieczenia generalnego (do pozwolenia z terminem rozpoczęcia ważności po 30 kwietnia 2016), nie może rozpocząć się wcześniej niż z datą 01.05.2016 </w:t>
            </w:r>
          </w:p>
        </w:tc>
      </w:tr>
      <w:tr w:rsidR="008D4342" w:rsidRPr="007E6777" w:rsidDel="00025AD7" w14:paraId="07DC8A48" w14:textId="77777777" w:rsidTr="00C964F4">
        <w:tc>
          <w:tcPr>
            <w:tcW w:w="959" w:type="dxa"/>
            <w:vAlign w:val="center"/>
          </w:tcPr>
          <w:p w14:paraId="79024C38" w14:textId="77777777" w:rsidR="008D4342" w:rsidRPr="007E6777" w:rsidRDefault="008D4342" w:rsidP="009B441B">
            <w:pPr>
              <w:pStyle w:val="Tabelazwyky"/>
            </w:pPr>
            <w:r w:rsidRPr="007E6777">
              <w:t>302</w:t>
            </w:r>
          </w:p>
        </w:tc>
        <w:tc>
          <w:tcPr>
            <w:tcW w:w="8245" w:type="dxa"/>
            <w:vAlign w:val="center"/>
          </w:tcPr>
          <w:p w14:paraId="683301E5" w14:textId="77777777" w:rsidR="008D4342" w:rsidRPr="007E6777" w:rsidRDefault="008D4342" w:rsidP="009B441B">
            <w:pPr>
              <w:pStyle w:val="Tabelazwyky"/>
            </w:pPr>
            <w:r w:rsidRPr="007E6777">
              <w:t>Kwota referencyjna dla procedury musi być mniejsza lub równa pełnej kwocie referencyjnej wynikająca z pozwolenia.</w:t>
            </w:r>
          </w:p>
        </w:tc>
      </w:tr>
      <w:tr w:rsidR="008D4342" w:rsidRPr="007E6777" w:rsidDel="00025AD7" w14:paraId="294B89D7" w14:textId="77777777" w:rsidTr="00C964F4">
        <w:tc>
          <w:tcPr>
            <w:tcW w:w="959" w:type="dxa"/>
            <w:vAlign w:val="center"/>
          </w:tcPr>
          <w:p w14:paraId="32B1A8B3" w14:textId="77777777" w:rsidR="008D4342" w:rsidRPr="007E6777" w:rsidRDefault="008D4342" w:rsidP="009B441B">
            <w:pPr>
              <w:pStyle w:val="Tabelazwyky"/>
            </w:pPr>
            <w:r w:rsidRPr="007E6777">
              <w:t>303</w:t>
            </w:r>
          </w:p>
        </w:tc>
        <w:tc>
          <w:tcPr>
            <w:tcW w:w="8245" w:type="dxa"/>
            <w:vAlign w:val="center"/>
          </w:tcPr>
          <w:p w14:paraId="64A1ABE0" w14:textId="77777777" w:rsidR="008D4342" w:rsidRPr="007E6777" w:rsidRDefault="008D4342" w:rsidP="009B441B">
            <w:pPr>
              <w:pStyle w:val="Tabelazwyky"/>
            </w:pPr>
            <w:r w:rsidRPr="007E6777">
              <w:t>Wskazane zabezpieczenie nie podlega saldowaniu ani przenoszeniu aktywnych zobowiązań. Sposób monitorowania tego zabezpieczenia jest inny niż Saldowanie.</w:t>
            </w:r>
          </w:p>
        </w:tc>
      </w:tr>
      <w:tr w:rsidR="008D4342" w:rsidRPr="007E6777" w:rsidDel="00025AD7" w14:paraId="177955AA" w14:textId="77777777" w:rsidTr="00C964F4">
        <w:tc>
          <w:tcPr>
            <w:tcW w:w="959" w:type="dxa"/>
            <w:vAlign w:val="center"/>
          </w:tcPr>
          <w:p w14:paraId="51F3D24C" w14:textId="77777777" w:rsidR="008D4342" w:rsidRPr="007E6777" w:rsidRDefault="008D4342" w:rsidP="009B441B">
            <w:pPr>
              <w:pStyle w:val="Tabelazwyky"/>
            </w:pPr>
            <w:r w:rsidRPr="007E6777">
              <w:t>304</w:t>
            </w:r>
          </w:p>
        </w:tc>
        <w:tc>
          <w:tcPr>
            <w:tcW w:w="8245" w:type="dxa"/>
            <w:vAlign w:val="center"/>
          </w:tcPr>
          <w:p w14:paraId="11D79B9B" w14:textId="77777777" w:rsidR="008D4342" w:rsidRPr="007E6777" w:rsidRDefault="008D4342" w:rsidP="009B441B">
            <w:pPr>
              <w:pStyle w:val="Tabelazwyky"/>
            </w:pPr>
            <w:r w:rsidRPr="007E6777">
              <w:t xml:space="preserve">Wskazane zabezpieczenia zarejestrowane są dla różnych procedur celnych. Niemożliwe jest przeniesienie obciążenia dla wskazanych zabezpieczeń. </w:t>
            </w:r>
          </w:p>
        </w:tc>
      </w:tr>
      <w:tr w:rsidR="008D4342" w:rsidRPr="007E6777" w:rsidDel="00025AD7" w14:paraId="4FAB76D8" w14:textId="77777777" w:rsidTr="00C964F4">
        <w:tc>
          <w:tcPr>
            <w:tcW w:w="959" w:type="dxa"/>
            <w:vAlign w:val="center"/>
          </w:tcPr>
          <w:p w14:paraId="24D811C2" w14:textId="77777777" w:rsidR="008D4342" w:rsidRPr="007E6777" w:rsidRDefault="008D4342" w:rsidP="009B441B">
            <w:pPr>
              <w:pStyle w:val="Tabelazwyky"/>
            </w:pPr>
            <w:r w:rsidRPr="007E6777">
              <w:t>305</w:t>
            </w:r>
          </w:p>
        </w:tc>
        <w:tc>
          <w:tcPr>
            <w:tcW w:w="8245" w:type="dxa"/>
            <w:vAlign w:val="center"/>
          </w:tcPr>
          <w:p w14:paraId="102DFF65" w14:textId="77777777" w:rsidR="008D4342" w:rsidRPr="007E6777" w:rsidRDefault="008D4342" w:rsidP="009B441B">
            <w:pPr>
              <w:pStyle w:val="Tabelazwyky"/>
            </w:pPr>
            <w:r w:rsidRPr="007E6777">
              <w:t>Zabezpieczenie celne do pozwolenia z terminem rozpoczęcia ważności po 30 kwietnia 2016, może być zarejestrowane tylko na jedną procedurę celną.</w:t>
            </w:r>
          </w:p>
        </w:tc>
      </w:tr>
      <w:tr w:rsidR="008D4342" w:rsidRPr="007E6777" w:rsidDel="00025AD7" w14:paraId="57637B4E" w14:textId="77777777" w:rsidTr="00C964F4">
        <w:tc>
          <w:tcPr>
            <w:tcW w:w="959" w:type="dxa"/>
            <w:vAlign w:val="center"/>
          </w:tcPr>
          <w:p w14:paraId="7FFB1C4C" w14:textId="77777777" w:rsidR="008D4342" w:rsidRPr="007E6777" w:rsidRDefault="008D4342" w:rsidP="009B441B">
            <w:pPr>
              <w:pStyle w:val="Tabelazwyky"/>
            </w:pPr>
            <w:r w:rsidRPr="007E6777">
              <w:t>307</w:t>
            </w:r>
          </w:p>
        </w:tc>
        <w:tc>
          <w:tcPr>
            <w:tcW w:w="8245" w:type="dxa"/>
            <w:vAlign w:val="center"/>
          </w:tcPr>
          <w:p w14:paraId="5F799C06" w14:textId="77777777" w:rsidR="008D4342" w:rsidRPr="007E6777" w:rsidRDefault="008D4342" w:rsidP="009B441B">
            <w:pPr>
              <w:pStyle w:val="Tabelazwyky"/>
            </w:pPr>
            <w:r w:rsidRPr="007E6777">
              <w:t>Podana forma złożenia zabezpieczenia jest różna od GU lub GB lub GZ</w:t>
            </w:r>
          </w:p>
        </w:tc>
      </w:tr>
      <w:tr w:rsidR="008D4342" w:rsidRPr="007E6777" w:rsidDel="00025AD7" w14:paraId="1C712911" w14:textId="77777777" w:rsidTr="00C964F4">
        <w:tc>
          <w:tcPr>
            <w:tcW w:w="959" w:type="dxa"/>
            <w:vAlign w:val="center"/>
          </w:tcPr>
          <w:p w14:paraId="1E7E331C" w14:textId="77777777" w:rsidR="008D4342" w:rsidRPr="007E6777" w:rsidRDefault="008D4342" w:rsidP="009B441B">
            <w:pPr>
              <w:pStyle w:val="Tabelazwyky"/>
            </w:pPr>
            <w:r w:rsidRPr="007E6777">
              <w:t>308</w:t>
            </w:r>
          </w:p>
        </w:tc>
        <w:tc>
          <w:tcPr>
            <w:tcW w:w="8245" w:type="dxa"/>
            <w:vAlign w:val="center"/>
          </w:tcPr>
          <w:p w14:paraId="6A7B6F7E" w14:textId="77777777" w:rsidR="008D4342" w:rsidRPr="007E6777" w:rsidRDefault="008D4342" w:rsidP="009B441B">
            <w:pPr>
              <w:pStyle w:val="Tabelazwyky"/>
            </w:pPr>
            <w:r w:rsidRPr="007E6777">
              <w:t>Jako procedurę celną wybrano Inny rodzaj operacji (....), podanie opisu innej procedury jest wymagane.</w:t>
            </w:r>
          </w:p>
        </w:tc>
      </w:tr>
      <w:tr w:rsidR="008D4342" w:rsidRPr="007E6777" w:rsidDel="00025AD7" w14:paraId="2B6EC43F" w14:textId="77777777" w:rsidTr="00C964F4">
        <w:tc>
          <w:tcPr>
            <w:tcW w:w="959" w:type="dxa"/>
            <w:vAlign w:val="center"/>
          </w:tcPr>
          <w:p w14:paraId="3C41210E" w14:textId="77777777" w:rsidR="008D4342" w:rsidRPr="007E6777" w:rsidRDefault="008D4342" w:rsidP="009B441B">
            <w:pPr>
              <w:pStyle w:val="Tabelazwyky"/>
            </w:pPr>
            <w:r w:rsidRPr="007E6777">
              <w:t>309</w:t>
            </w:r>
          </w:p>
        </w:tc>
        <w:tc>
          <w:tcPr>
            <w:tcW w:w="8245" w:type="dxa"/>
            <w:vAlign w:val="center"/>
          </w:tcPr>
          <w:p w14:paraId="299DF28D" w14:textId="77777777" w:rsidR="008D4342" w:rsidRPr="007E6777" w:rsidRDefault="008D4342" w:rsidP="009B441B">
            <w:pPr>
              <w:pStyle w:val="Tabelazwyky"/>
            </w:pPr>
            <w:r w:rsidRPr="007E6777">
              <w:t>Przynajmniej jedna z procedur akcyzowych nie widnieje na żadnym z podpiętych pokwitowań/potwierdzeń.</w:t>
            </w:r>
          </w:p>
        </w:tc>
      </w:tr>
      <w:tr w:rsidR="008D4342" w:rsidRPr="007E6777" w:rsidDel="00025AD7" w14:paraId="39EAFC1A" w14:textId="77777777" w:rsidTr="00C964F4">
        <w:tc>
          <w:tcPr>
            <w:tcW w:w="959" w:type="dxa"/>
            <w:vAlign w:val="center"/>
          </w:tcPr>
          <w:p w14:paraId="536B6121" w14:textId="77777777" w:rsidR="008D4342" w:rsidRPr="007E6777" w:rsidRDefault="008D4342" w:rsidP="009B441B">
            <w:pPr>
              <w:pStyle w:val="Tabelazwyky"/>
            </w:pPr>
            <w:r w:rsidRPr="007E6777">
              <w:t>310</w:t>
            </w:r>
          </w:p>
        </w:tc>
        <w:tc>
          <w:tcPr>
            <w:tcW w:w="8245" w:type="dxa"/>
            <w:vAlign w:val="center"/>
          </w:tcPr>
          <w:p w14:paraId="597A0A53" w14:textId="77777777" w:rsidR="008D4342" w:rsidRPr="007E6777" w:rsidRDefault="008D4342" w:rsidP="009B441B">
            <w:pPr>
              <w:pStyle w:val="Tabelazwyky"/>
            </w:pPr>
            <w:r w:rsidRPr="007E6777">
              <w:t>Saldo zabezpieczenia nie może być większe od kwoty zabezpieczenia.</w:t>
            </w:r>
          </w:p>
        </w:tc>
      </w:tr>
      <w:tr w:rsidR="008D4342" w:rsidRPr="007E6777" w:rsidDel="00025AD7" w14:paraId="2F93A328" w14:textId="77777777" w:rsidTr="00C964F4">
        <w:tc>
          <w:tcPr>
            <w:tcW w:w="959" w:type="dxa"/>
            <w:vAlign w:val="center"/>
          </w:tcPr>
          <w:p w14:paraId="06D64525" w14:textId="77777777" w:rsidR="008D4342" w:rsidRPr="007E6777" w:rsidRDefault="008D4342" w:rsidP="009B441B">
            <w:pPr>
              <w:pStyle w:val="Tabelazwyky"/>
            </w:pPr>
            <w:r w:rsidRPr="007E6777">
              <w:lastRenderedPageBreak/>
              <w:t>311</w:t>
            </w:r>
          </w:p>
        </w:tc>
        <w:tc>
          <w:tcPr>
            <w:tcW w:w="8245" w:type="dxa"/>
            <w:vAlign w:val="center"/>
          </w:tcPr>
          <w:p w14:paraId="65274BCB" w14:textId="77777777" w:rsidR="008D4342" w:rsidRPr="007E6777" w:rsidRDefault="008D4342" w:rsidP="009B441B">
            <w:pPr>
              <w:pStyle w:val="Tabelazwyky"/>
            </w:pPr>
            <w:r w:rsidRPr="007E6777">
              <w:t>Rejestracja zabezpieczenia generalnego nie jest możliwa bez oznaczenia właściwości miejscowej: dyrektorów wszystkich izb administracji skarbowej.</w:t>
            </w:r>
          </w:p>
        </w:tc>
      </w:tr>
      <w:tr w:rsidR="008D4342" w:rsidRPr="007E6777" w:rsidDel="00025AD7" w14:paraId="14E5D543" w14:textId="77777777" w:rsidTr="00C964F4">
        <w:tc>
          <w:tcPr>
            <w:tcW w:w="959" w:type="dxa"/>
            <w:vAlign w:val="center"/>
          </w:tcPr>
          <w:p w14:paraId="4DE70B66" w14:textId="77777777" w:rsidR="008D4342" w:rsidRPr="007E6777" w:rsidRDefault="008D4342" w:rsidP="009B441B">
            <w:pPr>
              <w:pStyle w:val="Tabelazwyky"/>
            </w:pPr>
            <w:r w:rsidRPr="007E6777">
              <w:t>312</w:t>
            </w:r>
          </w:p>
        </w:tc>
        <w:tc>
          <w:tcPr>
            <w:tcW w:w="8245" w:type="dxa"/>
            <w:vAlign w:val="center"/>
          </w:tcPr>
          <w:p w14:paraId="33AD280A" w14:textId="77777777" w:rsidR="008D4342" w:rsidRPr="007E6777" w:rsidRDefault="008D4342" w:rsidP="009B441B">
            <w:pPr>
              <w:pStyle w:val="Tabelazwyky"/>
            </w:pPr>
            <w:r w:rsidRPr="007E6777">
              <w:t xml:space="preserve">Dla pokwitowania/potwierdzenia wybrano niewłaściwą formę złożenia zabezpieczenia. </w:t>
            </w:r>
          </w:p>
        </w:tc>
      </w:tr>
      <w:tr w:rsidR="008D4342" w:rsidRPr="007E6777" w:rsidDel="00025AD7" w14:paraId="3FF519EA" w14:textId="77777777" w:rsidTr="00C964F4">
        <w:tc>
          <w:tcPr>
            <w:tcW w:w="959" w:type="dxa"/>
            <w:vAlign w:val="center"/>
          </w:tcPr>
          <w:p w14:paraId="503325B5" w14:textId="77777777" w:rsidR="008D4342" w:rsidRPr="007E6777" w:rsidRDefault="008D4342" w:rsidP="009B441B">
            <w:pPr>
              <w:pStyle w:val="Tabelazwyky"/>
            </w:pPr>
            <w:r w:rsidRPr="007E6777">
              <w:t>313</w:t>
            </w:r>
          </w:p>
        </w:tc>
        <w:tc>
          <w:tcPr>
            <w:tcW w:w="8245" w:type="dxa"/>
            <w:vAlign w:val="center"/>
          </w:tcPr>
          <w:p w14:paraId="553A7DB3" w14:textId="77777777" w:rsidR="008D4342" w:rsidRPr="007E6777" w:rsidRDefault="008D4342" w:rsidP="009B441B">
            <w:pPr>
              <w:pStyle w:val="Tabelazwyky"/>
            </w:pPr>
            <w:r w:rsidRPr="007E6777">
              <w:t>Pola dotyczące danych hipoteki na nieruchomości są obowiązkowe, gdy jako formę złożenia zabezpieczenia wybrano: Hipoteka na nieruchomości.</w:t>
            </w:r>
          </w:p>
        </w:tc>
      </w:tr>
      <w:tr w:rsidR="008D4342" w:rsidRPr="007E6777" w:rsidDel="00025AD7" w14:paraId="2F1F03E3" w14:textId="77777777" w:rsidTr="00C964F4">
        <w:tc>
          <w:tcPr>
            <w:tcW w:w="959" w:type="dxa"/>
            <w:vAlign w:val="center"/>
          </w:tcPr>
          <w:p w14:paraId="38EFF056" w14:textId="77777777" w:rsidR="008D4342" w:rsidRPr="007E6777" w:rsidRDefault="008D4342" w:rsidP="009B441B">
            <w:pPr>
              <w:pStyle w:val="Tabelazwyky"/>
            </w:pPr>
            <w:r w:rsidRPr="007E6777">
              <w:t>314</w:t>
            </w:r>
          </w:p>
        </w:tc>
        <w:tc>
          <w:tcPr>
            <w:tcW w:w="8245" w:type="dxa"/>
            <w:vAlign w:val="center"/>
          </w:tcPr>
          <w:p w14:paraId="67E3F446" w14:textId="77777777" w:rsidR="008D4342" w:rsidRPr="007E6777" w:rsidRDefault="008D4342" w:rsidP="009B441B">
            <w:pPr>
              <w:pStyle w:val="Tabelazwyky"/>
            </w:pPr>
            <w:r w:rsidRPr="007E6777">
              <w:t>Jeśli uzupełniono którykolwiek element z adresu hipoteki, konieczne jest uzupełnienie co najmniej jednego z elementów Nr KW / Nr nieruchomości lub Nr budynku.</w:t>
            </w:r>
          </w:p>
        </w:tc>
      </w:tr>
      <w:tr w:rsidR="008D4342" w:rsidRPr="007E6777" w:rsidDel="00025AD7" w14:paraId="473D1344" w14:textId="77777777" w:rsidTr="00C964F4">
        <w:tc>
          <w:tcPr>
            <w:tcW w:w="959" w:type="dxa"/>
            <w:vAlign w:val="center"/>
          </w:tcPr>
          <w:p w14:paraId="53E4E8DD" w14:textId="77777777" w:rsidR="008D4342" w:rsidRPr="007E6777" w:rsidRDefault="008D4342" w:rsidP="009B441B">
            <w:pPr>
              <w:pStyle w:val="Tabelazwyky"/>
            </w:pPr>
            <w:r w:rsidRPr="007E6777">
              <w:t>315</w:t>
            </w:r>
          </w:p>
        </w:tc>
        <w:tc>
          <w:tcPr>
            <w:tcW w:w="8245" w:type="dxa"/>
            <w:vAlign w:val="center"/>
          </w:tcPr>
          <w:p w14:paraId="0FC6587B" w14:textId="77777777" w:rsidR="008D4342" w:rsidRPr="007E6777" w:rsidRDefault="008D4342" w:rsidP="009B441B">
            <w:pPr>
              <w:pStyle w:val="Tabelazwyky"/>
            </w:pPr>
            <w:r w:rsidRPr="007E6777">
              <w:t>Brak możliwości zapisania wprowadzonych zmian, ponieważ forma hipoteka na nieruchomości stanowi ponad 45% ogólnej sumy rejestrowanego  zabezpieczenia – Art. 70 ust. 3 Ustawy o podatku akcyzowym.</w:t>
            </w:r>
          </w:p>
        </w:tc>
      </w:tr>
      <w:tr w:rsidR="008D4342" w:rsidRPr="007E6777" w:rsidDel="00025AD7" w14:paraId="432CF3BF" w14:textId="77777777" w:rsidTr="00C964F4">
        <w:tc>
          <w:tcPr>
            <w:tcW w:w="959" w:type="dxa"/>
            <w:vAlign w:val="center"/>
          </w:tcPr>
          <w:p w14:paraId="0D18F478" w14:textId="77777777" w:rsidR="008D4342" w:rsidRPr="007E6777" w:rsidRDefault="008D4342" w:rsidP="009B441B">
            <w:pPr>
              <w:pStyle w:val="Tabelazwyky"/>
            </w:pPr>
            <w:r w:rsidRPr="007E6777">
              <w:t>316</w:t>
            </w:r>
          </w:p>
        </w:tc>
        <w:tc>
          <w:tcPr>
            <w:tcW w:w="8245" w:type="dxa"/>
            <w:vAlign w:val="center"/>
          </w:tcPr>
          <w:p w14:paraId="11674E21" w14:textId="77777777" w:rsidR="008D4342" w:rsidRPr="007E6777" w:rsidRDefault="008D4342" w:rsidP="009B441B">
            <w:pPr>
              <w:pStyle w:val="Tabelazwyky"/>
            </w:pPr>
            <w:r w:rsidRPr="007E6777">
              <w:t>Brak możliwości wydzielenia kwoty z zabezpieczenia, ponieważ forma hipoteka na nieruchomości stanowi ponad 45% ogólnej sumy zabezpieczenia – Art. 70 ust. 3 Ustawy o podatku akcyzowym.</w:t>
            </w:r>
          </w:p>
        </w:tc>
      </w:tr>
      <w:tr w:rsidR="008D4342" w:rsidRPr="007E6777" w:rsidDel="00025AD7" w14:paraId="4DE3D80A" w14:textId="77777777" w:rsidTr="00C964F4">
        <w:tc>
          <w:tcPr>
            <w:tcW w:w="959" w:type="dxa"/>
            <w:vAlign w:val="center"/>
          </w:tcPr>
          <w:p w14:paraId="2E8FC339" w14:textId="77777777" w:rsidR="008D4342" w:rsidRPr="007E6777" w:rsidRDefault="008D4342" w:rsidP="009B441B">
            <w:pPr>
              <w:pStyle w:val="Tabelazwyky"/>
            </w:pPr>
            <w:r w:rsidRPr="007E6777">
              <w:t>317</w:t>
            </w:r>
          </w:p>
        </w:tc>
        <w:tc>
          <w:tcPr>
            <w:tcW w:w="8245" w:type="dxa"/>
            <w:vAlign w:val="center"/>
          </w:tcPr>
          <w:p w14:paraId="5C413D91" w14:textId="77777777" w:rsidR="008D4342" w:rsidRPr="007E6777" w:rsidRDefault="008D4342" w:rsidP="009B441B">
            <w:pPr>
              <w:pStyle w:val="Tabelazwyky"/>
            </w:pPr>
            <w:r w:rsidRPr="007E6777">
              <w:t>Brak możliwości zwiększenia kwoty na zabezpieczeniu, ponieważ forma hipoteka na nieruchomości stanowić będzie ponad 45% ogólnej sumy zabezpieczenia – Art. 70. ust. 3 Ustawy o podatku akcyzowym.</w:t>
            </w:r>
          </w:p>
        </w:tc>
      </w:tr>
      <w:tr w:rsidR="008D4342" w:rsidRPr="007E6777" w:rsidDel="00025AD7" w14:paraId="3B01F6F5" w14:textId="77777777" w:rsidTr="00C964F4">
        <w:tc>
          <w:tcPr>
            <w:tcW w:w="959" w:type="dxa"/>
            <w:vAlign w:val="center"/>
          </w:tcPr>
          <w:p w14:paraId="38E3D4D8" w14:textId="77777777" w:rsidR="008D4342" w:rsidRPr="007E6777" w:rsidRDefault="008D4342" w:rsidP="009B441B">
            <w:pPr>
              <w:pStyle w:val="Tabelazwyky"/>
            </w:pPr>
            <w:r w:rsidRPr="007E6777">
              <w:t>318</w:t>
            </w:r>
          </w:p>
        </w:tc>
        <w:tc>
          <w:tcPr>
            <w:tcW w:w="8245" w:type="dxa"/>
            <w:vAlign w:val="center"/>
          </w:tcPr>
          <w:p w14:paraId="17693AD0" w14:textId="77777777" w:rsidR="008D4342" w:rsidRPr="007E6777" w:rsidRDefault="008D4342" w:rsidP="009B441B">
            <w:pPr>
              <w:pStyle w:val="Tabelazwyky"/>
            </w:pPr>
            <w:r w:rsidRPr="007E6777">
              <w:t>Zabezpieczenie pojedyncze ma już aktywne użycie. Ponowne użycie jest niemożliwe.</w:t>
            </w:r>
          </w:p>
        </w:tc>
      </w:tr>
      <w:tr w:rsidR="009B1862" w:rsidRPr="007E6777" w:rsidDel="00025AD7" w14:paraId="52FD4D41" w14:textId="77777777" w:rsidTr="00C964F4">
        <w:tc>
          <w:tcPr>
            <w:tcW w:w="959" w:type="dxa"/>
            <w:vAlign w:val="center"/>
          </w:tcPr>
          <w:p w14:paraId="37E7A8D2" w14:textId="74722C90" w:rsidR="009B1862" w:rsidRPr="007E6777" w:rsidRDefault="009B1862" w:rsidP="009B441B">
            <w:pPr>
              <w:pStyle w:val="Tabelazwyky"/>
            </w:pPr>
            <w:r w:rsidRPr="007E6777">
              <w:t>319</w:t>
            </w:r>
          </w:p>
        </w:tc>
        <w:tc>
          <w:tcPr>
            <w:tcW w:w="8245" w:type="dxa"/>
            <w:vAlign w:val="center"/>
          </w:tcPr>
          <w:p w14:paraId="4D445EFF" w14:textId="5B248007" w:rsidR="009B1862" w:rsidRPr="007E6777" w:rsidRDefault="009B1862" w:rsidP="009B441B">
            <w:pPr>
              <w:pStyle w:val="Tabelazwyky"/>
            </w:pPr>
            <w:r w:rsidRPr="007E6777">
              <w:t>Kwota zwolnienia nie równa się kwocie na użyciu</w:t>
            </w:r>
          </w:p>
        </w:tc>
      </w:tr>
      <w:tr w:rsidR="009B1862" w:rsidRPr="007E6777" w:rsidDel="00025AD7" w14:paraId="20246F83" w14:textId="77777777" w:rsidTr="00C964F4">
        <w:tc>
          <w:tcPr>
            <w:tcW w:w="959" w:type="dxa"/>
            <w:vAlign w:val="center"/>
          </w:tcPr>
          <w:p w14:paraId="50DBD9A0" w14:textId="22508627" w:rsidR="009B1862" w:rsidRPr="007E6777" w:rsidRDefault="009B1862" w:rsidP="009B441B">
            <w:pPr>
              <w:pStyle w:val="Tabelazwyky"/>
            </w:pPr>
            <w:r w:rsidRPr="007E6777">
              <w:t>320</w:t>
            </w:r>
          </w:p>
        </w:tc>
        <w:tc>
          <w:tcPr>
            <w:tcW w:w="8245" w:type="dxa"/>
            <w:vAlign w:val="center"/>
          </w:tcPr>
          <w:p w14:paraId="1D389E7A" w14:textId="06375871" w:rsidR="009B1862" w:rsidRPr="007E6777" w:rsidRDefault="009B1862" w:rsidP="009B441B">
            <w:pPr>
              <w:pStyle w:val="Tabelazwyky"/>
            </w:pPr>
            <w:r w:rsidRPr="007E6777">
              <w:t>Znaleziono inne aktywne użycie na zabezpieczeniu pojedynczym</w:t>
            </w:r>
          </w:p>
        </w:tc>
      </w:tr>
      <w:tr w:rsidR="009B1862" w:rsidRPr="007E6777" w:rsidDel="00025AD7" w14:paraId="5C9E22BE" w14:textId="77777777" w:rsidTr="00C964F4">
        <w:tc>
          <w:tcPr>
            <w:tcW w:w="959" w:type="dxa"/>
            <w:vAlign w:val="center"/>
          </w:tcPr>
          <w:p w14:paraId="69FBD9B0" w14:textId="1448AB77" w:rsidR="009B1862" w:rsidRPr="007E6777" w:rsidRDefault="009B1862" w:rsidP="009B441B">
            <w:pPr>
              <w:pStyle w:val="Tabelazwyky"/>
            </w:pPr>
            <w:r w:rsidRPr="007E6777">
              <w:t>321</w:t>
            </w:r>
          </w:p>
        </w:tc>
        <w:tc>
          <w:tcPr>
            <w:tcW w:w="8245" w:type="dxa"/>
            <w:vAlign w:val="center"/>
          </w:tcPr>
          <w:p w14:paraId="7DDB2EC4" w14:textId="42E6A17D" w:rsidR="009B1862" w:rsidRPr="007E6777" w:rsidRDefault="009B1862" w:rsidP="009B441B">
            <w:pPr>
              <w:pStyle w:val="Tabelazwyky"/>
            </w:pPr>
            <w:r w:rsidRPr="007E6777">
              <w:t>Nie można wydać zabezpieczenia ryczałtowego na okres ważności dłuższy niż dwa lata</w:t>
            </w:r>
          </w:p>
        </w:tc>
      </w:tr>
      <w:tr w:rsidR="009B1862" w:rsidRPr="007E6777" w:rsidDel="00025AD7" w14:paraId="05DC62E0" w14:textId="77777777" w:rsidTr="00C964F4">
        <w:tc>
          <w:tcPr>
            <w:tcW w:w="959" w:type="dxa"/>
            <w:vAlign w:val="center"/>
          </w:tcPr>
          <w:p w14:paraId="640B149D" w14:textId="24CE0729" w:rsidR="009B1862" w:rsidRPr="007E6777" w:rsidRDefault="009B1862" w:rsidP="009B441B">
            <w:pPr>
              <w:pStyle w:val="Tabelazwyky"/>
            </w:pPr>
            <w:r w:rsidRPr="007E6777">
              <w:t>322</w:t>
            </w:r>
          </w:p>
        </w:tc>
        <w:tc>
          <w:tcPr>
            <w:tcW w:w="8245" w:type="dxa"/>
            <w:vAlign w:val="center"/>
          </w:tcPr>
          <w:p w14:paraId="1822B091" w14:textId="0EF58611" w:rsidR="009B1862" w:rsidRPr="007E6777" w:rsidRDefault="009B1862" w:rsidP="009B441B">
            <w:pPr>
              <w:pStyle w:val="Tabelazwyky"/>
            </w:pPr>
            <w:r w:rsidRPr="007E6777">
              <w:t>Kwota zabezpieczenia nie może być wyższa niż suma bezterminowych pokwitowań/potwierdzeń podpiętych do zabezpieczenia</w:t>
            </w:r>
          </w:p>
        </w:tc>
      </w:tr>
      <w:tr w:rsidR="009B1862" w:rsidRPr="007E6777" w:rsidDel="00025AD7" w14:paraId="56303A37" w14:textId="77777777" w:rsidTr="00C964F4">
        <w:tc>
          <w:tcPr>
            <w:tcW w:w="959" w:type="dxa"/>
            <w:vAlign w:val="center"/>
          </w:tcPr>
          <w:p w14:paraId="5AF64723" w14:textId="7C24E94D" w:rsidR="009B1862" w:rsidRPr="007E6777" w:rsidRDefault="009B1862" w:rsidP="009B441B">
            <w:pPr>
              <w:pStyle w:val="Tabelazwyky"/>
            </w:pPr>
            <w:r w:rsidRPr="007E6777">
              <w:t>323</w:t>
            </w:r>
          </w:p>
        </w:tc>
        <w:tc>
          <w:tcPr>
            <w:tcW w:w="8245" w:type="dxa"/>
            <w:vAlign w:val="center"/>
          </w:tcPr>
          <w:p w14:paraId="3513DDC9" w14:textId="2F1738D8" w:rsidR="009B1862" w:rsidRPr="007E6777" w:rsidRDefault="009B1862" w:rsidP="009B441B">
            <w:pPr>
              <w:pStyle w:val="Tabelazwyky"/>
            </w:pPr>
            <w:r w:rsidRPr="007E6777">
              <w:t>Numer decyzji nieunikalny</w:t>
            </w:r>
          </w:p>
        </w:tc>
      </w:tr>
      <w:tr w:rsidR="009B1862" w:rsidRPr="007E6777" w:rsidDel="00025AD7" w14:paraId="5F2FD538" w14:textId="77777777" w:rsidTr="00C964F4">
        <w:tc>
          <w:tcPr>
            <w:tcW w:w="959" w:type="dxa"/>
            <w:vAlign w:val="center"/>
          </w:tcPr>
          <w:p w14:paraId="007E7038" w14:textId="28EC7257" w:rsidR="009B1862" w:rsidRPr="007E6777" w:rsidRDefault="009B1862" w:rsidP="009B441B">
            <w:pPr>
              <w:pStyle w:val="Tabelazwyky"/>
            </w:pPr>
            <w:r w:rsidRPr="007E6777">
              <w:t>324</w:t>
            </w:r>
          </w:p>
        </w:tc>
        <w:tc>
          <w:tcPr>
            <w:tcW w:w="8245" w:type="dxa"/>
            <w:vAlign w:val="center"/>
          </w:tcPr>
          <w:p w14:paraId="0DA3C7AC" w14:textId="11EB2C1B" w:rsidR="009B1862" w:rsidRPr="007E6777" w:rsidRDefault="009B1862" w:rsidP="009B441B">
            <w:pPr>
              <w:pStyle w:val="Tabelazwyky"/>
            </w:pPr>
            <w:r w:rsidRPr="007E6777">
              <w:t>Nie używany</w:t>
            </w:r>
          </w:p>
        </w:tc>
      </w:tr>
      <w:tr w:rsidR="009B1862" w:rsidRPr="007E6777" w:rsidDel="00025AD7" w14:paraId="0033F6B1" w14:textId="77777777" w:rsidTr="00C964F4">
        <w:tc>
          <w:tcPr>
            <w:tcW w:w="959" w:type="dxa"/>
            <w:vAlign w:val="center"/>
          </w:tcPr>
          <w:p w14:paraId="4DA82E8F" w14:textId="0607B9A4" w:rsidR="009B1862" w:rsidRPr="007E6777" w:rsidRDefault="009B1862" w:rsidP="009B441B">
            <w:pPr>
              <w:pStyle w:val="Tabelazwyky"/>
            </w:pPr>
            <w:r w:rsidRPr="007E6777">
              <w:t>325</w:t>
            </w:r>
          </w:p>
        </w:tc>
        <w:tc>
          <w:tcPr>
            <w:tcW w:w="8245" w:type="dxa"/>
            <w:vAlign w:val="center"/>
          </w:tcPr>
          <w:p w14:paraId="480EF0AD" w14:textId="71697409" w:rsidR="009B1862" w:rsidRPr="007E6777" w:rsidRDefault="009B1862" w:rsidP="009B441B">
            <w:pPr>
              <w:pStyle w:val="Tabelazwyky"/>
            </w:pPr>
            <w:r w:rsidRPr="007E6777">
              <w:t>Zabezpieczenie pojedyncze wyłączone</w:t>
            </w:r>
          </w:p>
        </w:tc>
      </w:tr>
      <w:tr w:rsidR="009B1862" w:rsidRPr="007E6777" w:rsidDel="00025AD7" w14:paraId="471000F4" w14:textId="77777777" w:rsidTr="00C964F4">
        <w:tc>
          <w:tcPr>
            <w:tcW w:w="959" w:type="dxa"/>
            <w:vAlign w:val="center"/>
          </w:tcPr>
          <w:p w14:paraId="02FA9B6E" w14:textId="75956498" w:rsidR="009B1862" w:rsidRPr="007E6777" w:rsidRDefault="009B1862" w:rsidP="009B441B">
            <w:pPr>
              <w:pStyle w:val="Tabelazwyky"/>
            </w:pPr>
            <w:r w:rsidRPr="007E6777">
              <w:t>326</w:t>
            </w:r>
          </w:p>
        </w:tc>
        <w:tc>
          <w:tcPr>
            <w:tcW w:w="8245" w:type="dxa"/>
            <w:vAlign w:val="center"/>
          </w:tcPr>
          <w:p w14:paraId="63296B8E" w14:textId="7F4107A3" w:rsidR="009B1862" w:rsidRPr="007E6777" w:rsidRDefault="009B1862" w:rsidP="009B441B">
            <w:pPr>
              <w:pStyle w:val="Tabelazwyky"/>
            </w:pPr>
            <w:r w:rsidRPr="007E6777">
              <w:t>Brak uprawnień do wykonania operacji</w:t>
            </w:r>
          </w:p>
        </w:tc>
      </w:tr>
      <w:tr w:rsidR="009B1862" w:rsidRPr="007E6777" w:rsidDel="00025AD7" w14:paraId="4C464048" w14:textId="77777777" w:rsidTr="00C964F4">
        <w:tc>
          <w:tcPr>
            <w:tcW w:w="959" w:type="dxa"/>
            <w:vAlign w:val="center"/>
          </w:tcPr>
          <w:p w14:paraId="05309396" w14:textId="7CCEF21F" w:rsidR="009B1862" w:rsidRPr="007E6777" w:rsidRDefault="009B1862" w:rsidP="009B441B">
            <w:pPr>
              <w:pStyle w:val="Tabelazwyky"/>
            </w:pPr>
            <w:r w:rsidRPr="007E6777">
              <w:t>327</w:t>
            </w:r>
          </w:p>
        </w:tc>
        <w:tc>
          <w:tcPr>
            <w:tcW w:w="8245" w:type="dxa"/>
            <w:vAlign w:val="center"/>
          </w:tcPr>
          <w:p w14:paraId="339A94AB" w14:textId="2086ECC9" w:rsidR="009B1862" w:rsidRPr="007E6777" w:rsidRDefault="009B1862" w:rsidP="009B441B">
            <w:pPr>
              <w:pStyle w:val="Tabelazwyky"/>
            </w:pPr>
            <w:r w:rsidRPr="007E6777">
              <w:t xml:space="preserve">Kod procedury akcyzowej nie zgadza </w:t>
            </w:r>
            <w:r w:rsidR="009B439D" w:rsidRPr="007E6777">
              <w:t>się</w:t>
            </w:r>
            <w:r w:rsidRPr="007E6777">
              <w:t xml:space="preserve"> z podanym kodem w numerze dokumentu.</w:t>
            </w:r>
          </w:p>
        </w:tc>
      </w:tr>
      <w:tr w:rsidR="009B1862" w:rsidRPr="007E6777" w:rsidDel="00025AD7" w14:paraId="677CF3B7" w14:textId="77777777" w:rsidTr="00C964F4">
        <w:tc>
          <w:tcPr>
            <w:tcW w:w="959" w:type="dxa"/>
            <w:vAlign w:val="center"/>
          </w:tcPr>
          <w:p w14:paraId="33F457B1" w14:textId="6179B904" w:rsidR="009B1862" w:rsidRPr="007E6777" w:rsidRDefault="009B1862" w:rsidP="009B441B">
            <w:pPr>
              <w:pStyle w:val="Tabelazwyky"/>
            </w:pPr>
            <w:r w:rsidRPr="007E6777">
              <w:t>328</w:t>
            </w:r>
          </w:p>
        </w:tc>
        <w:tc>
          <w:tcPr>
            <w:tcW w:w="8245" w:type="dxa"/>
            <w:vAlign w:val="center"/>
          </w:tcPr>
          <w:p w14:paraId="3FD4F30C" w14:textId="15BBA66C" w:rsidR="009B1862" w:rsidRPr="007E6777" w:rsidRDefault="009B1862" w:rsidP="009B441B">
            <w:pPr>
              <w:pStyle w:val="Tabelazwyky"/>
            </w:pPr>
            <w:r w:rsidRPr="007E6777">
              <w:t>Podany numer dokumentu użycia jest niepoprawny należy podać w formacie 'numer dokumentu użycia/kod procedury akcyzowej'</w:t>
            </w:r>
          </w:p>
        </w:tc>
      </w:tr>
    </w:tbl>
    <w:p w14:paraId="297FDD17" w14:textId="35D1E329" w:rsidR="008D4342" w:rsidRPr="007E6777" w:rsidRDefault="008D4342" w:rsidP="008D4342">
      <w:pPr>
        <w:pStyle w:val="Nagwek2"/>
        <w:rPr>
          <w:lang w:val="pl-PL"/>
        </w:rPr>
      </w:pPr>
      <w:bookmarkStart w:id="48" w:name="_Toc165368012"/>
      <w:r w:rsidRPr="007E6777">
        <w:rPr>
          <w:lang w:val="pl-PL"/>
        </w:rPr>
        <w:t>Błędy techniczne</w:t>
      </w:r>
      <w:bookmarkEnd w:id="48"/>
    </w:p>
    <w:p w14:paraId="295180D1" w14:textId="2067A6A5" w:rsidR="008D4342" w:rsidRPr="007E6777" w:rsidRDefault="008D4342" w:rsidP="008D4342">
      <w:pPr>
        <w:pStyle w:val="Legenda"/>
      </w:pPr>
      <w:bookmarkStart w:id="49" w:name="_Toc165368166"/>
      <w:r w:rsidRPr="007E6777">
        <w:t xml:space="preserve">Tabela </w:t>
      </w:r>
      <w:r w:rsidR="00D646EB">
        <w:rPr>
          <w:noProof/>
        </w:rPr>
        <w:fldChar w:fldCharType="begin"/>
      </w:r>
      <w:r w:rsidR="00D646EB">
        <w:rPr>
          <w:noProof/>
        </w:rPr>
        <w:instrText xml:space="preserve"> SEQ Tabela \* ARABIC </w:instrText>
      </w:r>
      <w:r w:rsidR="00D646EB">
        <w:rPr>
          <w:noProof/>
        </w:rPr>
        <w:fldChar w:fldCharType="separate"/>
      </w:r>
      <w:r w:rsidR="006B6033">
        <w:rPr>
          <w:noProof/>
        </w:rPr>
        <w:t>2</w:t>
      </w:r>
      <w:r w:rsidR="00D646EB">
        <w:rPr>
          <w:noProof/>
        </w:rPr>
        <w:fldChar w:fldCharType="end"/>
      </w:r>
      <w:r w:rsidRPr="007E6777">
        <w:t>. Wykaz kodów i opisów błędów technicznych</w:t>
      </w:r>
      <w:bookmarkEnd w:id="49"/>
    </w:p>
    <w:tbl>
      <w:tblPr>
        <w:tblStyle w:val="Tabela-Siatka1"/>
        <w:tblW w:w="0" w:type="auto"/>
        <w:tblLook w:val="01E0" w:firstRow="1" w:lastRow="1" w:firstColumn="1" w:lastColumn="1" w:noHBand="0" w:noVBand="0"/>
        <w:tblCaption w:val="Wykaz kodów i opisów błedów technicznych"/>
        <w:tblDescription w:val="Tabela z wykazem kodów i opisów błędów technicznych"/>
      </w:tblPr>
      <w:tblGrid>
        <w:gridCol w:w="2028"/>
        <w:gridCol w:w="7176"/>
      </w:tblGrid>
      <w:tr w:rsidR="008D4342" w:rsidRPr="009B441B" w14:paraId="3074FE6D" w14:textId="77777777" w:rsidTr="009B441B">
        <w:tc>
          <w:tcPr>
            <w:tcW w:w="2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36C79403" w14:textId="77777777" w:rsidR="008D4342" w:rsidRPr="009B441B" w:rsidRDefault="008D4342" w:rsidP="00672F51">
            <w:pPr>
              <w:pStyle w:val="Z2Nagwektabeli"/>
              <w:rPr>
                <w:sz w:val="24"/>
              </w:rPr>
            </w:pPr>
            <w:r w:rsidRPr="009B441B">
              <w:rPr>
                <w:sz w:val="24"/>
              </w:rPr>
              <w:t>Kod błędu</w:t>
            </w:r>
          </w:p>
        </w:tc>
        <w:tc>
          <w:tcPr>
            <w:tcW w:w="717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218618E0" w14:textId="77777777" w:rsidR="008D4342" w:rsidRPr="009B441B" w:rsidRDefault="008D4342" w:rsidP="00672F51">
            <w:pPr>
              <w:pStyle w:val="Z2Nagwektabeli"/>
              <w:rPr>
                <w:sz w:val="24"/>
              </w:rPr>
            </w:pPr>
            <w:r w:rsidRPr="009B441B">
              <w:rPr>
                <w:sz w:val="24"/>
              </w:rPr>
              <w:t>Treść błędu</w:t>
            </w:r>
          </w:p>
        </w:tc>
      </w:tr>
      <w:tr w:rsidR="008D4342" w:rsidRPr="007E6777" w14:paraId="12F1101E" w14:textId="77777777" w:rsidTr="009B441B">
        <w:tc>
          <w:tcPr>
            <w:tcW w:w="2028" w:type="dxa"/>
            <w:tcBorders>
              <w:top w:val="single" w:sz="8" w:space="0" w:color="auto"/>
            </w:tcBorders>
          </w:tcPr>
          <w:p w14:paraId="13516628" w14:textId="77777777" w:rsidR="008D4342" w:rsidRPr="007E6777" w:rsidRDefault="008D4342" w:rsidP="007E6777">
            <w:pPr>
              <w:pStyle w:val="Tabelazwyky"/>
            </w:pPr>
            <w:r w:rsidRPr="007E6777">
              <w:t>101</w:t>
            </w:r>
          </w:p>
        </w:tc>
        <w:tc>
          <w:tcPr>
            <w:tcW w:w="7176" w:type="dxa"/>
            <w:tcBorders>
              <w:top w:val="single" w:sz="8" w:space="0" w:color="auto"/>
            </w:tcBorders>
          </w:tcPr>
          <w:p w14:paraId="34C8B5BE" w14:textId="77777777" w:rsidR="008D4342" w:rsidRPr="007E6777" w:rsidRDefault="008D4342" w:rsidP="007E6777">
            <w:pPr>
              <w:pStyle w:val="Tabelazwyky"/>
            </w:pPr>
            <w:r w:rsidRPr="007E6777">
              <w:t>Błąd połączenia z bazą danych</w:t>
            </w:r>
          </w:p>
        </w:tc>
      </w:tr>
      <w:tr w:rsidR="008D4342" w:rsidRPr="007E6777" w14:paraId="22A69CC8" w14:textId="77777777" w:rsidTr="009B441B">
        <w:tc>
          <w:tcPr>
            <w:tcW w:w="2028" w:type="dxa"/>
          </w:tcPr>
          <w:p w14:paraId="45041D6C" w14:textId="77777777" w:rsidR="008D4342" w:rsidRPr="007E6777" w:rsidRDefault="008D4342" w:rsidP="007E6777">
            <w:pPr>
              <w:pStyle w:val="Tabelazwyky"/>
            </w:pPr>
            <w:r w:rsidRPr="007E6777">
              <w:t>102</w:t>
            </w:r>
          </w:p>
        </w:tc>
        <w:tc>
          <w:tcPr>
            <w:tcW w:w="7176" w:type="dxa"/>
          </w:tcPr>
          <w:p w14:paraId="49E99FDC" w14:textId="77777777" w:rsidR="008D4342" w:rsidRPr="007E6777" w:rsidRDefault="008D4342" w:rsidP="007E6777">
            <w:pPr>
              <w:pStyle w:val="Tabelazwyky"/>
            </w:pPr>
            <w:r w:rsidRPr="007E6777">
              <w:t>Błąd wykonania operacji na bazie danych</w:t>
            </w:r>
          </w:p>
        </w:tc>
      </w:tr>
      <w:tr w:rsidR="008D4342" w:rsidRPr="007E6777" w14:paraId="4945011B" w14:textId="77777777" w:rsidTr="009B441B">
        <w:tc>
          <w:tcPr>
            <w:tcW w:w="2028" w:type="dxa"/>
          </w:tcPr>
          <w:p w14:paraId="6CD960AC" w14:textId="77777777" w:rsidR="008D4342" w:rsidRPr="007E6777" w:rsidRDefault="008D4342" w:rsidP="007E6777">
            <w:pPr>
              <w:pStyle w:val="Tabelazwyky"/>
            </w:pPr>
            <w:r w:rsidRPr="007E6777">
              <w:t>103</w:t>
            </w:r>
          </w:p>
        </w:tc>
        <w:tc>
          <w:tcPr>
            <w:tcW w:w="7176" w:type="dxa"/>
          </w:tcPr>
          <w:p w14:paraId="6A5E9347" w14:textId="77777777" w:rsidR="008D4342" w:rsidRPr="007E6777" w:rsidRDefault="008D4342" w:rsidP="007E6777">
            <w:pPr>
              <w:pStyle w:val="Tabelazwyky"/>
            </w:pPr>
            <w:r w:rsidRPr="007E6777">
              <w:t>Wewnętrzny błąd Aplikacji</w:t>
            </w:r>
          </w:p>
        </w:tc>
      </w:tr>
      <w:tr w:rsidR="008D4342" w:rsidRPr="007E6777" w14:paraId="05F14FE5" w14:textId="77777777" w:rsidTr="009B441B">
        <w:tc>
          <w:tcPr>
            <w:tcW w:w="2028" w:type="dxa"/>
          </w:tcPr>
          <w:p w14:paraId="77483B60" w14:textId="77777777" w:rsidR="008D4342" w:rsidRPr="007E6777" w:rsidRDefault="008D4342" w:rsidP="007E6777">
            <w:pPr>
              <w:pStyle w:val="Tabelazwyky"/>
            </w:pPr>
            <w:r w:rsidRPr="007E6777">
              <w:lastRenderedPageBreak/>
              <w:t>104</w:t>
            </w:r>
          </w:p>
        </w:tc>
        <w:tc>
          <w:tcPr>
            <w:tcW w:w="7176" w:type="dxa"/>
          </w:tcPr>
          <w:p w14:paraId="291AD886" w14:textId="77777777" w:rsidR="008D4342" w:rsidRPr="007E6777" w:rsidRDefault="008D4342" w:rsidP="007E6777">
            <w:pPr>
              <w:pStyle w:val="Tabelazwyky"/>
            </w:pPr>
            <w:r w:rsidRPr="007E6777">
              <w:t>Błąd uprawnień</w:t>
            </w:r>
          </w:p>
        </w:tc>
      </w:tr>
      <w:tr w:rsidR="008D4342" w:rsidRPr="007E6777" w14:paraId="639486F6" w14:textId="77777777" w:rsidTr="009B441B">
        <w:trPr>
          <w:trHeight w:val="70"/>
        </w:trPr>
        <w:tc>
          <w:tcPr>
            <w:tcW w:w="2028" w:type="dxa"/>
          </w:tcPr>
          <w:p w14:paraId="1592B50C" w14:textId="77777777" w:rsidR="008D4342" w:rsidRPr="007E6777" w:rsidRDefault="008D4342" w:rsidP="007E6777">
            <w:pPr>
              <w:pStyle w:val="Tabelazwyky"/>
            </w:pPr>
            <w:r w:rsidRPr="007E6777">
              <w:t>105</w:t>
            </w:r>
          </w:p>
        </w:tc>
        <w:tc>
          <w:tcPr>
            <w:tcW w:w="7176" w:type="dxa"/>
          </w:tcPr>
          <w:p w14:paraId="38385152" w14:textId="77777777" w:rsidR="008D4342" w:rsidRPr="007E6777" w:rsidRDefault="008D4342" w:rsidP="007E6777">
            <w:pPr>
              <w:pStyle w:val="Tabelazwyky"/>
            </w:pPr>
            <w:r w:rsidRPr="007E6777">
              <w:t>Błąd połączenia z usługą</w:t>
            </w:r>
          </w:p>
        </w:tc>
      </w:tr>
    </w:tbl>
    <w:p w14:paraId="2FE49C64" w14:textId="5B8F51A7" w:rsidR="008D4342" w:rsidRPr="007E6777" w:rsidRDefault="008D4342" w:rsidP="008D4342">
      <w:pPr>
        <w:pStyle w:val="Nagwek1"/>
        <w:rPr>
          <w:lang w:val="pl-PL"/>
        </w:rPr>
      </w:pPr>
      <w:bookmarkStart w:id="50" w:name="_Toc165368013"/>
      <w:r w:rsidRPr="007E6777">
        <w:rPr>
          <w:lang w:val="pl-PL"/>
        </w:rPr>
        <w:t>Załączniki</w:t>
      </w:r>
      <w:bookmarkEnd w:id="26"/>
      <w:bookmarkEnd w:id="27"/>
      <w:bookmarkEnd w:id="50"/>
    </w:p>
    <w:p w14:paraId="70506C96" w14:textId="4E193602" w:rsidR="008D4342" w:rsidRPr="007E6777" w:rsidRDefault="008D4342" w:rsidP="00927883">
      <w:r w:rsidRPr="007E6777">
        <w:t>Załączniki znajdują się w dołączonym do dokumentu pliku PUESC4.1_OSOZ_2_PLUS_ST_XML</w:t>
      </w:r>
      <w:r w:rsidR="00AE4CDD" w:rsidRPr="007E6777">
        <w:t>seap</w:t>
      </w:r>
      <w:r w:rsidRPr="007E6777">
        <w:t>_Z1_w_</w:t>
      </w:r>
      <w:r w:rsidR="00C372E5" w:rsidRPr="007E6777">
        <w:t>3.</w:t>
      </w:r>
      <w:r w:rsidRPr="007E6777">
        <w:t>00_20</w:t>
      </w:r>
      <w:r w:rsidR="00C372E5" w:rsidRPr="007E6777">
        <w:t>230107</w:t>
      </w:r>
      <w:r w:rsidRPr="007E6777">
        <w:t>.zip</w:t>
      </w:r>
    </w:p>
    <w:p w14:paraId="5862A28A" w14:textId="77777777" w:rsidR="008D4342" w:rsidRPr="007E6777" w:rsidRDefault="008D4342" w:rsidP="008D4342">
      <w:pPr>
        <w:pStyle w:val="Nagwek2"/>
        <w:rPr>
          <w:lang w:val="pl-PL"/>
        </w:rPr>
      </w:pPr>
      <w:bookmarkStart w:id="51" w:name="_Toc348954634"/>
      <w:bookmarkStart w:id="52" w:name="_Toc165368014"/>
      <w:bookmarkStart w:id="53" w:name="_Toc341696656"/>
      <w:bookmarkStart w:id="54" w:name="_Toc349568564"/>
      <w:r w:rsidRPr="007E6777">
        <w:rPr>
          <w:lang w:val="pl-PL"/>
        </w:rPr>
        <w:t xml:space="preserve">Pliki </w:t>
      </w:r>
      <w:r w:rsidRPr="008E3BCF">
        <w:rPr>
          <w:lang w:val="en-US"/>
        </w:rPr>
        <w:t>WebService</w:t>
      </w:r>
      <w:r w:rsidRPr="007E6777">
        <w:rPr>
          <w:lang w:val="pl-PL"/>
        </w:rPr>
        <w:t xml:space="preserve"> </w:t>
      </w:r>
      <w:bookmarkEnd w:id="51"/>
      <w:r w:rsidRPr="007E6777">
        <w:rPr>
          <w:lang w:val="pl-PL"/>
        </w:rPr>
        <w:t>OSOZ 2 PLUS</w:t>
      </w:r>
      <w:bookmarkEnd w:id="52"/>
    </w:p>
    <w:p w14:paraId="5B025F46" w14:textId="77777777" w:rsidR="008D4342" w:rsidRPr="007E6777" w:rsidRDefault="008D4342" w:rsidP="00F1734B">
      <w:pPr>
        <w:pStyle w:val="Nagwek3"/>
      </w:pPr>
      <w:bookmarkStart w:id="55" w:name="_Toc165368015"/>
      <w:r w:rsidRPr="007E6777">
        <w:t>Plik osoz2.wsdl</w:t>
      </w:r>
      <w:bookmarkEnd w:id="55"/>
    </w:p>
    <w:p w14:paraId="050DE3CA" w14:textId="77777777" w:rsidR="008D4342" w:rsidRPr="007E6777" w:rsidRDefault="008D4342" w:rsidP="008D4342">
      <w:r w:rsidRPr="007E6777">
        <w:t>Plik zawiera spe</w:t>
      </w:r>
      <w:r w:rsidRPr="00927883">
        <w:t>c</w:t>
      </w:r>
      <w:r w:rsidRPr="007E6777">
        <w:t xml:space="preserve">yfikację struktury danych </w:t>
      </w:r>
      <w:r w:rsidRPr="006B6033">
        <w:t>WebService</w:t>
      </w:r>
      <w:r w:rsidRPr="007E6777">
        <w:t xml:space="preserve"> OSOZ 2 PLUS.</w:t>
      </w:r>
    </w:p>
    <w:p w14:paraId="00E86A51" w14:textId="77777777" w:rsidR="008D4342" w:rsidRPr="007E6777" w:rsidRDefault="008D4342" w:rsidP="00F1734B">
      <w:pPr>
        <w:pStyle w:val="Nagwek3"/>
      </w:pPr>
      <w:bookmarkStart w:id="56" w:name="_Toc165368016"/>
      <w:bookmarkStart w:id="57" w:name="_Toc348954636"/>
      <w:r w:rsidRPr="007E6777">
        <w:t>Plik osoz2-common-schema.xsd</w:t>
      </w:r>
      <w:bookmarkEnd w:id="56"/>
      <w:r w:rsidRPr="007E6777">
        <w:t xml:space="preserve"> </w:t>
      </w:r>
      <w:bookmarkEnd w:id="53"/>
      <w:bookmarkEnd w:id="54"/>
      <w:bookmarkEnd w:id="57"/>
    </w:p>
    <w:p w14:paraId="6F436629" w14:textId="77777777" w:rsidR="008D4342" w:rsidRPr="007E6777" w:rsidRDefault="008D4342" w:rsidP="00927883">
      <w:r w:rsidRPr="007E6777">
        <w:t>Plik zawiera specyfikację usług Systemu OSOZ 2 PLUS.</w:t>
      </w:r>
    </w:p>
    <w:p w14:paraId="07B330B4" w14:textId="77777777" w:rsidR="008D4342" w:rsidRPr="007E6777" w:rsidRDefault="008D4342" w:rsidP="00F1734B">
      <w:pPr>
        <w:pStyle w:val="Nagwek3"/>
      </w:pPr>
      <w:bookmarkStart w:id="58" w:name="_Toc165368017"/>
      <w:r w:rsidRPr="007E6777">
        <w:t>Plik osoz2-ecip-seap_informacje_zab.xsd</w:t>
      </w:r>
      <w:bookmarkEnd w:id="58"/>
    </w:p>
    <w:p w14:paraId="70DF7013" w14:textId="46DB752C" w:rsidR="00395B7A" w:rsidRPr="007E6777" w:rsidRDefault="008D4342" w:rsidP="00927883">
      <w:r w:rsidRPr="007E6777">
        <w:t>Plik zawiera specyfikację usług Systemu OSOZ 2 PLUS dla Sytemu ECIP/SEAP w zakresie informacji ogólnych, bieżącego salda, obciążeń zabezpieczenia.</w:t>
      </w:r>
    </w:p>
    <w:p w14:paraId="03D86FF6" w14:textId="77777777" w:rsidR="008D4342" w:rsidRPr="007E6777" w:rsidRDefault="008D4342" w:rsidP="00F1734B">
      <w:pPr>
        <w:pStyle w:val="Nagwek3"/>
      </w:pPr>
      <w:bookmarkStart w:id="59" w:name="_Toc165368018"/>
      <w:r w:rsidRPr="007E6777">
        <w:t>Plik osoz2-ecip-seap_saldowanie_zab.xsd</w:t>
      </w:r>
      <w:bookmarkEnd w:id="59"/>
    </w:p>
    <w:p w14:paraId="214BD9A8" w14:textId="77777777" w:rsidR="008D4342" w:rsidRPr="007E6777" w:rsidRDefault="008D4342" w:rsidP="00927883">
      <w:r w:rsidRPr="007E6777">
        <w:t>Plik zawiera specyfikację usług Systemu OSOZ 2 PLUS dla Sytemu ECIP/SEAP w zakresie operacji używania i zwalniania kwoty zabezpieczenia.</w:t>
      </w:r>
    </w:p>
    <w:p w14:paraId="75E9C719" w14:textId="77777777" w:rsidR="008D4342" w:rsidRPr="007E6777" w:rsidRDefault="008D4342" w:rsidP="00F1734B">
      <w:pPr>
        <w:pStyle w:val="Nagwek3"/>
      </w:pPr>
      <w:bookmarkStart w:id="60" w:name="_Toc165368019"/>
      <w:r w:rsidRPr="007E6777">
        <w:t>Plik osoz2-ecip-seap_zmiana_kodu.xsd</w:t>
      </w:r>
      <w:bookmarkEnd w:id="60"/>
    </w:p>
    <w:p w14:paraId="24880587" w14:textId="77777777" w:rsidR="008D4342" w:rsidRPr="007E6777" w:rsidRDefault="008D4342" w:rsidP="008D4342">
      <w:r w:rsidRPr="007E6777">
        <w:t>Plik zawiera specyfikację usług Systemu OSOZ 2 PLUS dla Sytemu ECIP/SEAP w zakresie zmiany kodu dostępu zabezpieczenia.</w:t>
      </w:r>
    </w:p>
    <w:p w14:paraId="1148DC72" w14:textId="77777777" w:rsidR="008D4342" w:rsidRPr="007E6777" w:rsidRDefault="008D4342" w:rsidP="00F1734B">
      <w:pPr>
        <w:pStyle w:val="Nagwek3"/>
      </w:pPr>
      <w:bookmarkStart w:id="61" w:name="_Toc165368020"/>
      <w:r w:rsidRPr="007E6777">
        <w:t>Plik raport_osoz2.xml</w:t>
      </w:r>
      <w:bookmarkEnd w:id="61"/>
    </w:p>
    <w:p w14:paraId="333DB112" w14:textId="77777777" w:rsidR="008D4342" w:rsidRPr="007E6777" w:rsidRDefault="008D4342" w:rsidP="00927883">
      <w:r w:rsidRPr="007E6777">
        <w:t>Plik zawiera szczegółową specyfikację wraz z opisami usług WebService OSOZ 2 PLUS.</w:t>
      </w:r>
    </w:p>
    <w:p w14:paraId="60BEC718" w14:textId="77777777" w:rsidR="008D4342" w:rsidRPr="007E6777" w:rsidRDefault="008D4342" w:rsidP="00F1734B">
      <w:pPr>
        <w:pStyle w:val="Nagwek3"/>
      </w:pPr>
      <w:bookmarkStart w:id="62" w:name="_Toc165368021"/>
      <w:r w:rsidRPr="007E6777">
        <w:t>Plik raport_osoz2-ecip-seap_informacje_zab.xml</w:t>
      </w:r>
      <w:bookmarkEnd w:id="62"/>
    </w:p>
    <w:p w14:paraId="11E8CF78" w14:textId="77777777" w:rsidR="008D4342" w:rsidRPr="007E6777" w:rsidRDefault="008D4342" w:rsidP="00927883">
      <w:r w:rsidRPr="007E6777">
        <w:t>Plik zawiera szczegółową specyfikację wraz z opisami usług XSD OSOZ 2 PLUS dla ECIP/SEAP w zakresie informacji ogólnych, bieżącego salda, obciążeń zabezpieczenia.</w:t>
      </w:r>
    </w:p>
    <w:p w14:paraId="2B6BE9B7" w14:textId="77777777" w:rsidR="008D4342" w:rsidRPr="007E6777" w:rsidRDefault="008D4342" w:rsidP="00F1734B">
      <w:pPr>
        <w:pStyle w:val="Nagwek3"/>
      </w:pPr>
      <w:bookmarkStart w:id="63" w:name="_Toc165368022"/>
      <w:r w:rsidRPr="007E6777">
        <w:t>Plik raport_osoz2-ecip-seap_saldowanie_zab.xml</w:t>
      </w:r>
      <w:bookmarkEnd w:id="63"/>
    </w:p>
    <w:p w14:paraId="65F1D105" w14:textId="2C33D60B" w:rsidR="008D4342" w:rsidRPr="007E6777" w:rsidRDefault="008D4342" w:rsidP="00927883">
      <w:r w:rsidRPr="007E6777">
        <w:t>Plik zawiera szczegółową specyfikację wraz z opisami usług XSD OSOZ 2 PLUS dla ECIP/SEAP w zakresie operacji używania i zwalniania kwoty zabezpieczenia.</w:t>
      </w:r>
    </w:p>
    <w:p w14:paraId="08EC87DC" w14:textId="77777777" w:rsidR="008D4342" w:rsidRPr="007E6777" w:rsidRDefault="008D4342" w:rsidP="00F1734B">
      <w:pPr>
        <w:pStyle w:val="Nagwek3"/>
      </w:pPr>
      <w:bookmarkStart w:id="64" w:name="_Toc165368023"/>
      <w:r w:rsidRPr="007E6777">
        <w:lastRenderedPageBreak/>
        <w:t>Plik raport_osoz2-ecip-seap_zmiana_kodu.xml</w:t>
      </w:r>
      <w:bookmarkEnd w:id="64"/>
    </w:p>
    <w:p w14:paraId="0687C0D4" w14:textId="2ED28653" w:rsidR="008D4342" w:rsidRPr="007E6777" w:rsidRDefault="008D4342" w:rsidP="008D4342">
      <w:r w:rsidRPr="007E6777">
        <w:t>Plik zawiera szczegółową specyfikację wraz z opisami usług XSD OSOZ 2 PLUS dla ECIP/SEAP w zakresie zmiany kodu dostępu zabezpieczenia.</w:t>
      </w:r>
    </w:p>
    <w:sectPr w:rsidR="008D4342" w:rsidRPr="007E6777" w:rsidSect="00B01447">
      <w:footerReference w:type="default" r:id="rId11"/>
      <w:headerReference w:type="first" r:id="rId12"/>
      <w:pgSz w:w="11900" w:h="17030"/>
      <w:pgMar w:top="1418" w:right="1418" w:bottom="1418" w:left="1418" w:header="708" w:footer="708" w:gutter="0"/>
      <w:cols w:space="708" w:equalWidth="0">
        <w:col w:w="9642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3247B3" w14:textId="77777777" w:rsidR="00570662" w:rsidRDefault="00570662" w:rsidP="007D0A84">
      <w:r>
        <w:separator/>
      </w:r>
    </w:p>
    <w:p w14:paraId="2AF57193" w14:textId="77777777" w:rsidR="00570662" w:rsidRDefault="00570662" w:rsidP="007D0A84"/>
  </w:endnote>
  <w:endnote w:type="continuationSeparator" w:id="0">
    <w:p w14:paraId="5F95D15C" w14:textId="77777777" w:rsidR="00570662" w:rsidRDefault="00570662" w:rsidP="007D0A84">
      <w:r>
        <w:continuationSeparator/>
      </w:r>
    </w:p>
    <w:p w14:paraId="118DB1E8" w14:textId="77777777" w:rsidR="00570662" w:rsidRDefault="00570662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47321" w14:textId="77777777" w:rsidR="00D646EB" w:rsidRPr="00B3303A" w:rsidRDefault="00D646EB" w:rsidP="009B441B">
    <w:pPr>
      <w:pStyle w:val="Stopka"/>
      <w:jc w:val="right"/>
      <w:rPr>
        <w:sz w:val="16"/>
        <w:szCs w:val="16"/>
      </w:rPr>
    </w:pPr>
    <w:r w:rsidRPr="000B4C40">
      <w:rPr>
        <w:rStyle w:val="Numerstrony"/>
        <w:b/>
      </w:rPr>
      <w:fldChar w:fldCharType="begin"/>
    </w:r>
    <w:r w:rsidRPr="000B4C40">
      <w:rPr>
        <w:rStyle w:val="Numerstrony"/>
        <w:b/>
      </w:rPr>
      <w:instrText xml:space="preserve"> PAGE </w:instrText>
    </w:r>
    <w:r w:rsidRPr="000B4C40">
      <w:rPr>
        <w:rStyle w:val="Numerstrony"/>
        <w:b/>
      </w:rPr>
      <w:fldChar w:fldCharType="separate"/>
    </w:r>
    <w:r w:rsidR="00A75209">
      <w:rPr>
        <w:rStyle w:val="Numerstrony"/>
        <w:b/>
        <w:noProof/>
      </w:rPr>
      <w:t>19</w:t>
    </w:r>
    <w:r w:rsidRPr="000B4C40">
      <w:rPr>
        <w:rStyle w:val="Numerstrony"/>
        <w:b/>
      </w:rPr>
      <w:fldChar w:fldCharType="end"/>
    </w:r>
    <w:r w:rsidRPr="000B4C40">
      <w:rPr>
        <w:rStyle w:val="Numerstrony"/>
      </w:rPr>
      <w:t xml:space="preserve"> z </w:t>
    </w:r>
    <w:r w:rsidRPr="000B4C40">
      <w:rPr>
        <w:rStyle w:val="Numerstrony"/>
        <w:b/>
      </w:rPr>
      <w:fldChar w:fldCharType="begin"/>
    </w:r>
    <w:r w:rsidRPr="000B4C40">
      <w:rPr>
        <w:rStyle w:val="Numerstrony"/>
        <w:b/>
      </w:rPr>
      <w:instrText xml:space="preserve"> NUMPAGES </w:instrText>
    </w:r>
    <w:r w:rsidRPr="000B4C40">
      <w:rPr>
        <w:rStyle w:val="Numerstrony"/>
        <w:b/>
      </w:rPr>
      <w:fldChar w:fldCharType="separate"/>
    </w:r>
    <w:r w:rsidR="00A75209">
      <w:rPr>
        <w:rStyle w:val="Numerstrony"/>
        <w:b/>
        <w:noProof/>
      </w:rPr>
      <w:t>19</w:t>
    </w:r>
    <w:r w:rsidRPr="000B4C40">
      <w:rPr>
        <w:rStyle w:val="Numerstrony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B8A5D1" w14:textId="77777777" w:rsidR="00570662" w:rsidRDefault="00570662" w:rsidP="007D0A84">
      <w:r>
        <w:separator/>
      </w:r>
    </w:p>
    <w:p w14:paraId="66BDF606" w14:textId="77777777" w:rsidR="00570662" w:rsidRDefault="00570662" w:rsidP="007D0A84"/>
  </w:footnote>
  <w:footnote w:type="continuationSeparator" w:id="0">
    <w:p w14:paraId="725DFD4A" w14:textId="77777777" w:rsidR="00570662" w:rsidRDefault="00570662" w:rsidP="007D0A84">
      <w:r>
        <w:continuationSeparator/>
      </w:r>
    </w:p>
    <w:p w14:paraId="1ACAF29A" w14:textId="77777777" w:rsidR="00570662" w:rsidRDefault="00570662" w:rsidP="007D0A8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AFADCA" w14:textId="14127260" w:rsidR="00B01447" w:rsidRDefault="00B01447">
    <w:pPr>
      <w:pStyle w:val="Nagwek"/>
    </w:pPr>
    <w:r>
      <w:rPr>
        <w:noProof/>
        <w:lang w:eastAsia="pl-PL"/>
      </w:rPr>
      <w:drawing>
        <wp:inline distT="0" distB="0" distL="0" distR="0" wp14:anchorId="40E7A8FB" wp14:editId="4E4A1BE6">
          <wp:extent cx="3175952" cy="648000"/>
          <wp:effectExtent l="0" t="0" r="5715" b="0"/>
          <wp:docPr id="16" name="Obraz 16" descr="Logotyp Krajowej Administracji Skarbowej (KAS) i Systemu Informacyjnego Skarbowo-Celnego (SISC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 descr="Logotyp Krajowej Administracji Skarbowej (KAS) i Systemu Informacyjnego Skarbowo-Celnego (SISC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75952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7.4pt;height:17.4pt;visibility:visible" o:bullet="t">
        <v:imagedata r:id="rId1" o:title=""/>
      </v:shape>
    </w:pict>
  </w:numPicBullet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7C1AA8"/>
    <w:multiLevelType w:val="hybridMultilevel"/>
    <w:tmpl w:val="7BBC5610"/>
    <w:lvl w:ilvl="0" w:tplc="0E6C8784">
      <w:start w:val="1"/>
      <w:numFmt w:val="bullet"/>
      <w:pStyle w:val="TSZTekstukrytypodpunkty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445425"/>
    <w:multiLevelType w:val="multilevel"/>
    <w:tmpl w:val="68029852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19"/>
        </w:tabs>
        <w:ind w:left="1419" w:hanging="851"/>
      </w:pPr>
      <w:rPr>
        <w:rFonts w:ascii="Lato" w:hAnsi="Lato" w:hint="default"/>
        <w:b/>
        <w:bCs w:val="0"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964"/>
        </w:tabs>
        <w:ind w:left="964" w:hanging="964"/>
      </w:pPr>
      <w:rPr>
        <w:rFonts w:ascii="Lato" w:hAnsi="Lato" w:hint="default"/>
        <w:b/>
        <w:bCs w:val="0"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9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4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2" w15:restartNumberingAfterBreak="0">
    <w:nsid w:val="627A328F"/>
    <w:multiLevelType w:val="hybridMultilevel"/>
    <w:tmpl w:val="AD2ABD64"/>
    <w:lvl w:ilvl="0" w:tplc="636A46DE">
      <w:start w:val="1"/>
      <w:numFmt w:val="decimal"/>
      <w:lvlText w:val="%1."/>
      <w:lvlJc w:val="left"/>
      <w:pPr>
        <w:ind w:left="720" w:hanging="360"/>
      </w:pPr>
      <w:rPr>
        <w:rFonts w:cs="Verdana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Verdana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Verdana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Verdana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Verdana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Verdana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Verdana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Verdana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Verdana"/>
      </w:rPr>
    </w:lvl>
  </w:abstractNum>
  <w:abstractNum w:abstractNumId="23" w15:restartNumberingAfterBreak="0">
    <w:nsid w:val="743C6729"/>
    <w:multiLevelType w:val="hybridMultilevel"/>
    <w:tmpl w:val="AA0C4204"/>
    <w:lvl w:ilvl="0" w:tplc="BD74BFE6">
      <w:start w:val="4"/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622A63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06B7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A6F8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0C4E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DA4C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206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FCC5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209F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304DB4"/>
    <w:multiLevelType w:val="hybridMultilevel"/>
    <w:tmpl w:val="BD5646AE"/>
    <w:lvl w:ilvl="0" w:tplc="D0AA977A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5" w15:restartNumberingAfterBreak="0">
    <w:nsid w:val="79004DD8"/>
    <w:multiLevelType w:val="hybridMultilevel"/>
    <w:tmpl w:val="7A7094D8"/>
    <w:lvl w:ilvl="0" w:tplc="25A6B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750AD3"/>
    <w:multiLevelType w:val="hybridMultilevel"/>
    <w:tmpl w:val="A9D49CB8"/>
    <w:lvl w:ilvl="0" w:tplc="895E5690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8"/>
  </w:num>
  <w:num w:numId="3">
    <w:abstractNumId w:val="21"/>
  </w:num>
  <w:num w:numId="4">
    <w:abstractNumId w:val="1"/>
  </w:num>
  <w:num w:numId="5">
    <w:abstractNumId w:val="13"/>
  </w:num>
  <w:num w:numId="6">
    <w:abstractNumId w:val="6"/>
  </w:num>
  <w:num w:numId="7">
    <w:abstractNumId w:val="12"/>
  </w:num>
  <w:num w:numId="8">
    <w:abstractNumId w:val="17"/>
  </w:num>
  <w:num w:numId="9">
    <w:abstractNumId w:val="25"/>
  </w:num>
  <w:num w:numId="10">
    <w:abstractNumId w:val="4"/>
  </w:num>
  <w:num w:numId="11">
    <w:abstractNumId w:val="20"/>
  </w:num>
  <w:num w:numId="12">
    <w:abstractNumId w:val="0"/>
  </w:num>
  <w:num w:numId="13">
    <w:abstractNumId w:val="11"/>
  </w:num>
  <w:num w:numId="14">
    <w:abstractNumId w:val="26"/>
  </w:num>
  <w:num w:numId="15">
    <w:abstractNumId w:val="19"/>
  </w:num>
  <w:num w:numId="16">
    <w:abstractNumId w:val="18"/>
  </w:num>
  <w:num w:numId="17">
    <w:abstractNumId w:val="10"/>
  </w:num>
  <w:num w:numId="18">
    <w:abstractNumId w:val="2"/>
  </w:num>
  <w:num w:numId="19">
    <w:abstractNumId w:val="14"/>
  </w:num>
  <w:num w:numId="20">
    <w:abstractNumId w:val="7"/>
  </w:num>
  <w:num w:numId="21">
    <w:abstractNumId w:val="9"/>
  </w:num>
  <w:num w:numId="22">
    <w:abstractNumId w:val="3"/>
  </w:num>
  <w:num w:numId="23">
    <w:abstractNumId w:val="16"/>
  </w:num>
  <w:num w:numId="24">
    <w:abstractNumId w:val="15"/>
  </w:num>
  <w:num w:numId="25">
    <w:abstractNumId w:val="23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8B7"/>
    <w:rsid w:val="0000044C"/>
    <w:rsid w:val="000004B2"/>
    <w:rsid w:val="00000638"/>
    <w:rsid w:val="00000E6C"/>
    <w:rsid w:val="000018FF"/>
    <w:rsid w:val="0000199C"/>
    <w:rsid w:val="00002270"/>
    <w:rsid w:val="0000379A"/>
    <w:rsid w:val="00003D13"/>
    <w:rsid w:val="00004477"/>
    <w:rsid w:val="000047CC"/>
    <w:rsid w:val="00004C2C"/>
    <w:rsid w:val="0000652D"/>
    <w:rsid w:val="0000679B"/>
    <w:rsid w:val="0000721C"/>
    <w:rsid w:val="00007E47"/>
    <w:rsid w:val="00010350"/>
    <w:rsid w:val="00010843"/>
    <w:rsid w:val="00010FA9"/>
    <w:rsid w:val="00011D3A"/>
    <w:rsid w:val="000158A1"/>
    <w:rsid w:val="000164B0"/>
    <w:rsid w:val="000170C9"/>
    <w:rsid w:val="000174FC"/>
    <w:rsid w:val="00017FA2"/>
    <w:rsid w:val="0002373D"/>
    <w:rsid w:val="00023764"/>
    <w:rsid w:val="00024A70"/>
    <w:rsid w:val="00024D3C"/>
    <w:rsid w:val="00024E81"/>
    <w:rsid w:val="000258BD"/>
    <w:rsid w:val="00026161"/>
    <w:rsid w:val="00026312"/>
    <w:rsid w:val="00027B41"/>
    <w:rsid w:val="00031F1D"/>
    <w:rsid w:val="0003228A"/>
    <w:rsid w:val="00033522"/>
    <w:rsid w:val="00034C39"/>
    <w:rsid w:val="00035695"/>
    <w:rsid w:val="00035F37"/>
    <w:rsid w:val="0003638D"/>
    <w:rsid w:val="00037DF7"/>
    <w:rsid w:val="000405BA"/>
    <w:rsid w:val="00040CE8"/>
    <w:rsid w:val="000412BA"/>
    <w:rsid w:val="000424F4"/>
    <w:rsid w:val="000427AF"/>
    <w:rsid w:val="00042AA7"/>
    <w:rsid w:val="0004427E"/>
    <w:rsid w:val="00044402"/>
    <w:rsid w:val="00044A99"/>
    <w:rsid w:val="00045101"/>
    <w:rsid w:val="00045783"/>
    <w:rsid w:val="00045788"/>
    <w:rsid w:val="000459F6"/>
    <w:rsid w:val="000467B5"/>
    <w:rsid w:val="000469D0"/>
    <w:rsid w:val="00050E71"/>
    <w:rsid w:val="00052167"/>
    <w:rsid w:val="000532A7"/>
    <w:rsid w:val="00053322"/>
    <w:rsid w:val="000548F3"/>
    <w:rsid w:val="00056119"/>
    <w:rsid w:val="00056781"/>
    <w:rsid w:val="00057BCF"/>
    <w:rsid w:val="00060B0C"/>
    <w:rsid w:val="000613DA"/>
    <w:rsid w:val="0006207D"/>
    <w:rsid w:val="00062569"/>
    <w:rsid w:val="00063503"/>
    <w:rsid w:val="00063CBD"/>
    <w:rsid w:val="00063F52"/>
    <w:rsid w:val="00064EFD"/>
    <w:rsid w:val="00065988"/>
    <w:rsid w:val="00066ADF"/>
    <w:rsid w:val="00067BE4"/>
    <w:rsid w:val="00067C85"/>
    <w:rsid w:val="00067FEA"/>
    <w:rsid w:val="000700C9"/>
    <w:rsid w:val="00072327"/>
    <w:rsid w:val="00072EBE"/>
    <w:rsid w:val="000747AA"/>
    <w:rsid w:val="0007524F"/>
    <w:rsid w:val="00075A9F"/>
    <w:rsid w:val="00076781"/>
    <w:rsid w:val="00076B90"/>
    <w:rsid w:val="00076C0A"/>
    <w:rsid w:val="00076D12"/>
    <w:rsid w:val="000779FD"/>
    <w:rsid w:val="000801C7"/>
    <w:rsid w:val="000804A6"/>
    <w:rsid w:val="000805DC"/>
    <w:rsid w:val="00080ECB"/>
    <w:rsid w:val="000815A7"/>
    <w:rsid w:val="00083205"/>
    <w:rsid w:val="00083542"/>
    <w:rsid w:val="000844ED"/>
    <w:rsid w:val="00085B86"/>
    <w:rsid w:val="00086C72"/>
    <w:rsid w:val="0008784C"/>
    <w:rsid w:val="000904FC"/>
    <w:rsid w:val="00090B62"/>
    <w:rsid w:val="00091144"/>
    <w:rsid w:val="00093D18"/>
    <w:rsid w:val="00094A4D"/>
    <w:rsid w:val="000A0DD8"/>
    <w:rsid w:val="000A2072"/>
    <w:rsid w:val="000A2B35"/>
    <w:rsid w:val="000A37B3"/>
    <w:rsid w:val="000A3EDB"/>
    <w:rsid w:val="000A3F65"/>
    <w:rsid w:val="000A494E"/>
    <w:rsid w:val="000A5192"/>
    <w:rsid w:val="000A560D"/>
    <w:rsid w:val="000A5C28"/>
    <w:rsid w:val="000A6AF1"/>
    <w:rsid w:val="000A6BA8"/>
    <w:rsid w:val="000A71C7"/>
    <w:rsid w:val="000B09B6"/>
    <w:rsid w:val="000B0B01"/>
    <w:rsid w:val="000B1224"/>
    <w:rsid w:val="000B1B12"/>
    <w:rsid w:val="000B28A9"/>
    <w:rsid w:val="000B398D"/>
    <w:rsid w:val="000B475F"/>
    <w:rsid w:val="000B4AAB"/>
    <w:rsid w:val="000B4F78"/>
    <w:rsid w:val="000B5847"/>
    <w:rsid w:val="000B59A3"/>
    <w:rsid w:val="000B5A33"/>
    <w:rsid w:val="000B5FB9"/>
    <w:rsid w:val="000B668C"/>
    <w:rsid w:val="000C08EC"/>
    <w:rsid w:val="000C0B3E"/>
    <w:rsid w:val="000C0D2E"/>
    <w:rsid w:val="000C185F"/>
    <w:rsid w:val="000C1CE8"/>
    <w:rsid w:val="000C2AEB"/>
    <w:rsid w:val="000C4D6F"/>
    <w:rsid w:val="000C7268"/>
    <w:rsid w:val="000C7663"/>
    <w:rsid w:val="000D083E"/>
    <w:rsid w:val="000D0B3C"/>
    <w:rsid w:val="000D138E"/>
    <w:rsid w:val="000D1B41"/>
    <w:rsid w:val="000D2059"/>
    <w:rsid w:val="000D2898"/>
    <w:rsid w:val="000D3078"/>
    <w:rsid w:val="000D33C6"/>
    <w:rsid w:val="000D3AD4"/>
    <w:rsid w:val="000D4491"/>
    <w:rsid w:val="000D4C90"/>
    <w:rsid w:val="000D4E99"/>
    <w:rsid w:val="000D5C37"/>
    <w:rsid w:val="000D688F"/>
    <w:rsid w:val="000D69D3"/>
    <w:rsid w:val="000D7E14"/>
    <w:rsid w:val="000E0240"/>
    <w:rsid w:val="000E10D8"/>
    <w:rsid w:val="000E1416"/>
    <w:rsid w:val="000E149E"/>
    <w:rsid w:val="000E2E61"/>
    <w:rsid w:val="000E3841"/>
    <w:rsid w:val="000E4C25"/>
    <w:rsid w:val="000E4F6A"/>
    <w:rsid w:val="000E5377"/>
    <w:rsid w:val="000E62C9"/>
    <w:rsid w:val="000E66B5"/>
    <w:rsid w:val="000E74AA"/>
    <w:rsid w:val="000E7F02"/>
    <w:rsid w:val="000F02FB"/>
    <w:rsid w:val="000F0EE2"/>
    <w:rsid w:val="000F136B"/>
    <w:rsid w:val="000F163C"/>
    <w:rsid w:val="000F1BC4"/>
    <w:rsid w:val="000F2C48"/>
    <w:rsid w:val="000F339C"/>
    <w:rsid w:val="000F3AC0"/>
    <w:rsid w:val="000F4019"/>
    <w:rsid w:val="000F438A"/>
    <w:rsid w:val="000F4DAB"/>
    <w:rsid w:val="000F5774"/>
    <w:rsid w:val="000F6854"/>
    <w:rsid w:val="000F69D1"/>
    <w:rsid w:val="000F721C"/>
    <w:rsid w:val="001008A9"/>
    <w:rsid w:val="00101CE2"/>
    <w:rsid w:val="00102224"/>
    <w:rsid w:val="0010254C"/>
    <w:rsid w:val="001029E7"/>
    <w:rsid w:val="00103851"/>
    <w:rsid w:val="00103EBE"/>
    <w:rsid w:val="00106019"/>
    <w:rsid w:val="001062A8"/>
    <w:rsid w:val="0010649E"/>
    <w:rsid w:val="00106D69"/>
    <w:rsid w:val="00107697"/>
    <w:rsid w:val="00107DA2"/>
    <w:rsid w:val="0011093D"/>
    <w:rsid w:val="00110DC4"/>
    <w:rsid w:val="0011244B"/>
    <w:rsid w:val="00113437"/>
    <w:rsid w:val="001135FF"/>
    <w:rsid w:val="00113668"/>
    <w:rsid w:val="001143F7"/>
    <w:rsid w:val="001151C5"/>
    <w:rsid w:val="001158EE"/>
    <w:rsid w:val="00116F38"/>
    <w:rsid w:val="00116F9F"/>
    <w:rsid w:val="0012038B"/>
    <w:rsid w:val="001207D5"/>
    <w:rsid w:val="00120DA5"/>
    <w:rsid w:val="00122788"/>
    <w:rsid w:val="001233E7"/>
    <w:rsid w:val="0012590D"/>
    <w:rsid w:val="00125BDF"/>
    <w:rsid w:val="0012617A"/>
    <w:rsid w:val="001267BC"/>
    <w:rsid w:val="00127D0D"/>
    <w:rsid w:val="001303B8"/>
    <w:rsid w:val="001320C1"/>
    <w:rsid w:val="001335AD"/>
    <w:rsid w:val="00133744"/>
    <w:rsid w:val="00133782"/>
    <w:rsid w:val="0013401D"/>
    <w:rsid w:val="001344E2"/>
    <w:rsid w:val="001345D4"/>
    <w:rsid w:val="00135581"/>
    <w:rsid w:val="00135D6F"/>
    <w:rsid w:val="00135F3D"/>
    <w:rsid w:val="00141D91"/>
    <w:rsid w:val="001433D1"/>
    <w:rsid w:val="00144D1B"/>
    <w:rsid w:val="0014675A"/>
    <w:rsid w:val="00146E34"/>
    <w:rsid w:val="00154223"/>
    <w:rsid w:val="00155CE4"/>
    <w:rsid w:val="0015662F"/>
    <w:rsid w:val="00156E87"/>
    <w:rsid w:val="00156ECE"/>
    <w:rsid w:val="0015713E"/>
    <w:rsid w:val="001572B7"/>
    <w:rsid w:val="001572F8"/>
    <w:rsid w:val="0015791D"/>
    <w:rsid w:val="00160AAD"/>
    <w:rsid w:val="001621D0"/>
    <w:rsid w:val="001625C1"/>
    <w:rsid w:val="00162862"/>
    <w:rsid w:val="0016423F"/>
    <w:rsid w:val="001643D6"/>
    <w:rsid w:val="001643FE"/>
    <w:rsid w:val="001653C1"/>
    <w:rsid w:val="00167006"/>
    <w:rsid w:val="00167530"/>
    <w:rsid w:val="0016795E"/>
    <w:rsid w:val="001707F0"/>
    <w:rsid w:val="00172142"/>
    <w:rsid w:val="00172536"/>
    <w:rsid w:val="00173D7D"/>
    <w:rsid w:val="00174930"/>
    <w:rsid w:val="00174FEF"/>
    <w:rsid w:val="00175A92"/>
    <w:rsid w:val="00175DDD"/>
    <w:rsid w:val="0017629B"/>
    <w:rsid w:val="0017655D"/>
    <w:rsid w:val="001769E1"/>
    <w:rsid w:val="00176D0E"/>
    <w:rsid w:val="00180DCB"/>
    <w:rsid w:val="00180E2E"/>
    <w:rsid w:val="00181192"/>
    <w:rsid w:val="00181787"/>
    <w:rsid w:val="0018265C"/>
    <w:rsid w:val="00183201"/>
    <w:rsid w:val="00183692"/>
    <w:rsid w:val="00183E44"/>
    <w:rsid w:val="00184B7F"/>
    <w:rsid w:val="00184D98"/>
    <w:rsid w:val="0018576D"/>
    <w:rsid w:val="001858C8"/>
    <w:rsid w:val="0018612F"/>
    <w:rsid w:val="00187461"/>
    <w:rsid w:val="00187500"/>
    <w:rsid w:val="001877CE"/>
    <w:rsid w:val="001910DD"/>
    <w:rsid w:val="00191898"/>
    <w:rsid w:val="00191A04"/>
    <w:rsid w:val="00194635"/>
    <w:rsid w:val="00194BF6"/>
    <w:rsid w:val="001952DE"/>
    <w:rsid w:val="001A095A"/>
    <w:rsid w:val="001A0CA6"/>
    <w:rsid w:val="001A1306"/>
    <w:rsid w:val="001A1E5E"/>
    <w:rsid w:val="001A24B4"/>
    <w:rsid w:val="001A2A4F"/>
    <w:rsid w:val="001A2CA2"/>
    <w:rsid w:val="001A2D45"/>
    <w:rsid w:val="001A454B"/>
    <w:rsid w:val="001A5111"/>
    <w:rsid w:val="001A51C8"/>
    <w:rsid w:val="001A66D1"/>
    <w:rsid w:val="001A6D14"/>
    <w:rsid w:val="001A79C9"/>
    <w:rsid w:val="001A7F9A"/>
    <w:rsid w:val="001B0B62"/>
    <w:rsid w:val="001B385A"/>
    <w:rsid w:val="001B3B84"/>
    <w:rsid w:val="001B481E"/>
    <w:rsid w:val="001B5809"/>
    <w:rsid w:val="001B5F9A"/>
    <w:rsid w:val="001C0016"/>
    <w:rsid w:val="001C07B7"/>
    <w:rsid w:val="001C0BE0"/>
    <w:rsid w:val="001C0E6B"/>
    <w:rsid w:val="001C21DA"/>
    <w:rsid w:val="001C2969"/>
    <w:rsid w:val="001C3549"/>
    <w:rsid w:val="001C35EE"/>
    <w:rsid w:val="001C4200"/>
    <w:rsid w:val="001C459E"/>
    <w:rsid w:val="001C5204"/>
    <w:rsid w:val="001C582D"/>
    <w:rsid w:val="001C6307"/>
    <w:rsid w:val="001C6526"/>
    <w:rsid w:val="001C6732"/>
    <w:rsid w:val="001C680A"/>
    <w:rsid w:val="001C70BC"/>
    <w:rsid w:val="001D0E7F"/>
    <w:rsid w:val="001D15C4"/>
    <w:rsid w:val="001D1ACD"/>
    <w:rsid w:val="001D21A9"/>
    <w:rsid w:val="001D26E8"/>
    <w:rsid w:val="001D272F"/>
    <w:rsid w:val="001D2BEE"/>
    <w:rsid w:val="001D2F21"/>
    <w:rsid w:val="001D3662"/>
    <w:rsid w:val="001D3742"/>
    <w:rsid w:val="001D5101"/>
    <w:rsid w:val="001D5F33"/>
    <w:rsid w:val="001D6170"/>
    <w:rsid w:val="001D67CF"/>
    <w:rsid w:val="001D7856"/>
    <w:rsid w:val="001D7BA3"/>
    <w:rsid w:val="001E013C"/>
    <w:rsid w:val="001E020F"/>
    <w:rsid w:val="001E1E66"/>
    <w:rsid w:val="001E290A"/>
    <w:rsid w:val="001E5665"/>
    <w:rsid w:val="001E6DC5"/>
    <w:rsid w:val="001F0D2E"/>
    <w:rsid w:val="001F0DD7"/>
    <w:rsid w:val="001F15BD"/>
    <w:rsid w:val="001F1823"/>
    <w:rsid w:val="001F283F"/>
    <w:rsid w:val="001F3786"/>
    <w:rsid w:val="001F3BC0"/>
    <w:rsid w:val="001F5382"/>
    <w:rsid w:val="001F5F7F"/>
    <w:rsid w:val="001F613C"/>
    <w:rsid w:val="001F771E"/>
    <w:rsid w:val="001F77ED"/>
    <w:rsid w:val="00201B37"/>
    <w:rsid w:val="00201EF5"/>
    <w:rsid w:val="00202C00"/>
    <w:rsid w:val="0020545E"/>
    <w:rsid w:val="00205E66"/>
    <w:rsid w:val="00207770"/>
    <w:rsid w:val="002100B6"/>
    <w:rsid w:val="0021091C"/>
    <w:rsid w:val="00210F00"/>
    <w:rsid w:val="00211695"/>
    <w:rsid w:val="002117F3"/>
    <w:rsid w:val="0021288E"/>
    <w:rsid w:val="002131DA"/>
    <w:rsid w:val="00213414"/>
    <w:rsid w:val="00213773"/>
    <w:rsid w:val="002138CE"/>
    <w:rsid w:val="0021450A"/>
    <w:rsid w:val="002146A0"/>
    <w:rsid w:val="00214C9F"/>
    <w:rsid w:val="00217B8F"/>
    <w:rsid w:val="002208C3"/>
    <w:rsid w:val="00221E06"/>
    <w:rsid w:val="00222C99"/>
    <w:rsid w:val="00222CD0"/>
    <w:rsid w:val="00222ED9"/>
    <w:rsid w:val="002230BB"/>
    <w:rsid w:val="0022380D"/>
    <w:rsid w:val="00223860"/>
    <w:rsid w:val="00224180"/>
    <w:rsid w:val="0022428E"/>
    <w:rsid w:val="00224343"/>
    <w:rsid w:val="00225962"/>
    <w:rsid w:val="00225F0E"/>
    <w:rsid w:val="00226E74"/>
    <w:rsid w:val="002321D7"/>
    <w:rsid w:val="0023234F"/>
    <w:rsid w:val="00232B35"/>
    <w:rsid w:val="00232BCD"/>
    <w:rsid w:val="00232BDE"/>
    <w:rsid w:val="002349F2"/>
    <w:rsid w:val="00234F1E"/>
    <w:rsid w:val="00235FFC"/>
    <w:rsid w:val="00237E2E"/>
    <w:rsid w:val="00240E9C"/>
    <w:rsid w:val="0024172E"/>
    <w:rsid w:val="0024177B"/>
    <w:rsid w:val="00241903"/>
    <w:rsid w:val="00241C8C"/>
    <w:rsid w:val="0024221E"/>
    <w:rsid w:val="00242570"/>
    <w:rsid w:val="00242A35"/>
    <w:rsid w:val="00243722"/>
    <w:rsid w:val="0024396D"/>
    <w:rsid w:val="00244E02"/>
    <w:rsid w:val="0024532B"/>
    <w:rsid w:val="00245682"/>
    <w:rsid w:val="00245B08"/>
    <w:rsid w:val="002462C7"/>
    <w:rsid w:val="00246D75"/>
    <w:rsid w:val="00250410"/>
    <w:rsid w:val="002516BD"/>
    <w:rsid w:val="00251EF3"/>
    <w:rsid w:val="002521B3"/>
    <w:rsid w:val="00252A58"/>
    <w:rsid w:val="00252AF2"/>
    <w:rsid w:val="00252F9B"/>
    <w:rsid w:val="00253F17"/>
    <w:rsid w:val="00254F98"/>
    <w:rsid w:val="0025612E"/>
    <w:rsid w:val="002563DF"/>
    <w:rsid w:val="002566B5"/>
    <w:rsid w:val="00256961"/>
    <w:rsid w:val="002573D8"/>
    <w:rsid w:val="00260CC4"/>
    <w:rsid w:val="002611C8"/>
    <w:rsid w:val="00261D79"/>
    <w:rsid w:val="0026369D"/>
    <w:rsid w:val="0026369E"/>
    <w:rsid w:val="002636E2"/>
    <w:rsid w:val="00263784"/>
    <w:rsid w:val="0026475F"/>
    <w:rsid w:val="002657F0"/>
    <w:rsid w:val="002667E4"/>
    <w:rsid w:val="00267947"/>
    <w:rsid w:val="00270A59"/>
    <w:rsid w:val="00270DE0"/>
    <w:rsid w:val="0027147B"/>
    <w:rsid w:val="002715A5"/>
    <w:rsid w:val="002724D4"/>
    <w:rsid w:val="0027262A"/>
    <w:rsid w:val="00274C69"/>
    <w:rsid w:val="00274CBC"/>
    <w:rsid w:val="002758EA"/>
    <w:rsid w:val="002766D1"/>
    <w:rsid w:val="00280589"/>
    <w:rsid w:val="00281340"/>
    <w:rsid w:val="002813F4"/>
    <w:rsid w:val="00282B6F"/>
    <w:rsid w:val="002837E3"/>
    <w:rsid w:val="00284E40"/>
    <w:rsid w:val="00285FE5"/>
    <w:rsid w:val="002868DC"/>
    <w:rsid w:val="00286C9D"/>
    <w:rsid w:val="002903F9"/>
    <w:rsid w:val="00290809"/>
    <w:rsid w:val="00290901"/>
    <w:rsid w:val="00292208"/>
    <w:rsid w:val="00292E5C"/>
    <w:rsid w:val="002938DD"/>
    <w:rsid w:val="00293F43"/>
    <w:rsid w:val="00295396"/>
    <w:rsid w:val="002958DE"/>
    <w:rsid w:val="002965B0"/>
    <w:rsid w:val="00296CCA"/>
    <w:rsid w:val="00297D19"/>
    <w:rsid w:val="002A007D"/>
    <w:rsid w:val="002A02C3"/>
    <w:rsid w:val="002A03C7"/>
    <w:rsid w:val="002A05C8"/>
    <w:rsid w:val="002A0AE8"/>
    <w:rsid w:val="002A2373"/>
    <w:rsid w:val="002A39E2"/>
    <w:rsid w:val="002A5925"/>
    <w:rsid w:val="002A6A58"/>
    <w:rsid w:val="002B1E3F"/>
    <w:rsid w:val="002B1E6F"/>
    <w:rsid w:val="002B1F18"/>
    <w:rsid w:val="002B219D"/>
    <w:rsid w:val="002B28A2"/>
    <w:rsid w:val="002B39D0"/>
    <w:rsid w:val="002B3C9A"/>
    <w:rsid w:val="002B410E"/>
    <w:rsid w:val="002B4759"/>
    <w:rsid w:val="002B542D"/>
    <w:rsid w:val="002B56D7"/>
    <w:rsid w:val="002B6427"/>
    <w:rsid w:val="002B7969"/>
    <w:rsid w:val="002C19E2"/>
    <w:rsid w:val="002C1F0E"/>
    <w:rsid w:val="002C496A"/>
    <w:rsid w:val="002C4F29"/>
    <w:rsid w:val="002C57F1"/>
    <w:rsid w:val="002C5B53"/>
    <w:rsid w:val="002C63B5"/>
    <w:rsid w:val="002C6E13"/>
    <w:rsid w:val="002C7C3B"/>
    <w:rsid w:val="002D0439"/>
    <w:rsid w:val="002D0BB2"/>
    <w:rsid w:val="002D0C70"/>
    <w:rsid w:val="002D0F42"/>
    <w:rsid w:val="002D10FC"/>
    <w:rsid w:val="002D14EB"/>
    <w:rsid w:val="002D1E01"/>
    <w:rsid w:val="002D235C"/>
    <w:rsid w:val="002D493F"/>
    <w:rsid w:val="002D4A1A"/>
    <w:rsid w:val="002D4EB8"/>
    <w:rsid w:val="002D4F90"/>
    <w:rsid w:val="002D5AC9"/>
    <w:rsid w:val="002D5CDB"/>
    <w:rsid w:val="002D67DB"/>
    <w:rsid w:val="002D6872"/>
    <w:rsid w:val="002D6FD0"/>
    <w:rsid w:val="002D775C"/>
    <w:rsid w:val="002D7865"/>
    <w:rsid w:val="002E00E4"/>
    <w:rsid w:val="002E22C5"/>
    <w:rsid w:val="002E2ED0"/>
    <w:rsid w:val="002E3310"/>
    <w:rsid w:val="002E3936"/>
    <w:rsid w:val="002E5094"/>
    <w:rsid w:val="002E5886"/>
    <w:rsid w:val="002E5F91"/>
    <w:rsid w:val="002E656F"/>
    <w:rsid w:val="002E67D5"/>
    <w:rsid w:val="002E6C7A"/>
    <w:rsid w:val="002E6CAE"/>
    <w:rsid w:val="002F03AA"/>
    <w:rsid w:val="002F0B6D"/>
    <w:rsid w:val="002F1551"/>
    <w:rsid w:val="002F1C1D"/>
    <w:rsid w:val="002F2134"/>
    <w:rsid w:val="002F2B6D"/>
    <w:rsid w:val="002F2F94"/>
    <w:rsid w:val="002F3DA5"/>
    <w:rsid w:val="002F43AC"/>
    <w:rsid w:val="002F44BD"/>
    <w:rsid w:val="002F4CFF"/>
    <w:rsid w:val="002F5659"/>
    <w:rsid w:val="002F5DA2"/>
    <w:rsid w:val="002F6598"/>
    <w:rsid w:val="002F75A9"/>
    <w:rsid w:val="002F7B09"/>
    <w:rsid w:val="00300B1E"/>
    <w:rsid w:val="00300E2F"/>
    <w:rsid w:val="00301127"/>
    <w:rsid w:val="0030141E"/>
    <w:rsid w:val="003017B6"/>
    <w:rsid w:val="003017E9"/>
    <w:rsid w:val="003018C7"/>
    <w:rsid w:val="00301C99"/>
    <w:rsid w:val="00302934"/>
    <w:rsid w:val="00303488"/>
    <w:rsid w:val="00303ACB"/>
    <w:rsid w:val="00304B66"/>
    <w:rsid w:val="00305B9D"/>
    <w:rsid w:val="0030629A"/>
    <w:rsid w:val="00306524"/>
    <w:rsid w:val="00306E1F"/>
    <w:rsid w:val="00306F22"/>
    <w:rsid w:val="00307173"/>
    <w:rsid w:val="0030767E"/>
    <w:rsid w:val="003111A0"/>
    <w:rsid w:val="00311BD7"/>
    <w:rsid w:val="00311FCE"/>
    <w:rsid w:val="003127DE"/>
    <w:rsid w:val="00314E25"/>
    <w:rsid w:val="0031570F"/>
    <w:rsid w:val="00315A6B"/>
    <w:rsid w:val="00315ACD"/>
    <w:rsid w:val="003167F4"/>
    <w:rsid w:val="00316E85"/>
    <w:rsid w:val="003204EF"/>
    <w:rsid w:val="003208CD"/>
    <w:rsid w:val="00320BA9"/>
    <w:rsid w:val="00322060"/>
    <w:rsid w:val="0032288F"/>
    <w:rsid w:val="00322B8C"/>
    <w:rsid w:val="00323380"/>
    <w:rsid w:val="003235BF"/>
    <w:rsid w:val="0032407D"/>
    <w:rsid w:val="0032593C"/>
    <w:rsid w:val="00326BF4"/>
    <w:rsid w:val="00326D4F"/>
    <w:rsid w:val="00327EAA"/>
    <w:rsid w:val="00327F13"/>
    <w:rsid w:val="003305D2"/>
    <w:rsid w:val="00331B6B"/>
    <w:rsid w:val="003322DA"/>
    <w:rsid w:val="00332FA4"/>
    <w:rsid w:val="00333284"/>
    <w:rsid w:val="003333C7"/>
    <w:rsid w:val="00335A6D"/>
    <w:rsid w:val="003368A9"/>
    <w:rsid w:val="00336EDE"/>
    <w:rsid w:val="00340818"/>
    <w:rsid w:val="003413CB"/>
    <w:rsid w:val="00342EDB"/>
    <w:rsid w:val="0034327C"/>
    <w:rsid w:val="0034372D"/>
    <w:rsid w:val="00343DC8"/>
    <w:rsid w:val="00347794"/>
    <w:rsid w:val="00347D15"/>
    <w:rsid w:val="00347DA6"/>
    <w:rsid w:val="003524CC"/>
    <w:rsid w:val="00352716"/>
    <w:rsid w:val="0035375C"/>
    <w:rsid w:val="00355571"/>
    <w:rsid w:val="0035618D"/>
    <w:rsid w:val="0035634B"/>
    <w:rsid w:val="00360054"/>
    <w:rsid w:val="00360CF0"/>
    <w:rsid w:val="003615C3"/>
    <w:rsid w:val="003619FB"/>
    <w:rsid w:val="00363521"/>
    <w:rsid w:val="00363E74"/>
    <w:rsid w:val="00364139"/>
    <w:rsid w:val="0036434A"/>
    <w:rsid w:val="003658E2"/>
    <w:rsid w:val="00365E7F"/>
    <w:rsid w:val="00366238"/>
    <w:rsid w:val="00370299"/>
    <w:rsid w:val="00371C80"/>
    <w:rsid w:val="00372A31"/>
    <w:rsid w:val="00373AAF"/>
    <w:rsid w:val="003742B3"/>
    <w:rsid w:val="00376567"/>
    <w:rsid w:val="00377196"/>
    <w:rsid w:val="00377A05"/>
    <w:rsid w:val="00380F5E"/>
    <w:rsid w:val="00381AA7"/>
    <w:rsid w:val="00382746"/>
    <w:rsid w:val="003832C4"/>
    <w:rsid w:val="003842F4"/>
    <w:rsid w:val="0038445A"/>
    <w:rsid w:val="0038491A"/>
    <w:rsid w:val="00386A34"/>
    <w:rsid w:val="00387663"/>
    <w:rsid w:val="003876BF"/>
    <w:rsid w:val="003878B0"/>
    <w:rsid w:val="003908BC"/>
    <w:rsid w:val="003909E3"/>
    <w:rsid w:val="003915A1"/>
    <w:rsid w:val="00391A1B"/>
    <w:rsid w:val="00391C0E"/>
    <w:rsid w:val="00392911"/>
    <w:rsid w:val="00392C48"/>
    <w:rsid w:val="00392CC0"/>
    <w:rsid w:val="003943FA"/>
    <w:rsid w:val="00395B7A"/>
    <w:rsid w:val="00397258"/>
    <w:rsid w:val="003A0551"/>
    <w:rsid w:val="003A0B6E"/>
    <w:rsid w:val="003A0DCD"/>
    <w:rsid w:val="003A0E86"/>
    <w:rsid w:val="003A1723"/>
    <w:rsid w:val="003A1FFD"/>
    <w:rsid w:val="003A2323"/>
    <w:rsid w:val="003A27AA"/>
    <w:rsid w:val="003A27CA"/>
    <w:rsid w:val="003A40B8"/>
    <w:rsid w:val="003A482F"/>
    <w:rsid w:val="003A49F6"/>
    <w:rsid w:val="003A6ACE"/>
    <w:rsid w:val="003A7E83"/>
    <w:rsid w:val="003B094D"/>
    <w:rsid w:val="003B186D"/>
    <w:rsid w:val="003B1FD0"/>
    <w:rsid w:val="003B2AD0"/>
    <w:rsid w:val="003B2FEA"/>
    <w:rsid w:val="003B34BF"/>
    <w:rsid w:val="003B36A6"/>
    <w:rsid w:val="003B3795"/>
    <w:rsid w:val="003B3F2A"/>
    <w:rsid w:val="003B40AB"/>
    <w:rsid w:val="003B4129"/>
    <w:rsid w:val="003B4C9C"/>
    <w:rsid w:val="003B4E9C"/>
    <w:rsid w:val="003B59A0"/>
    <w:rsid w:val="003B5B48"/>
    <w:rsid w:val="003B60A9"/>
    <w:rsid w:val="003C07AC"/>
    <w:rsid w:val="003C07FF"/>
    <w:rsid w:val="003C0C52"/>
    <w:rsid w:val="003C12EA"/>
    <w:rsid w:val="003C17B7"/>
    <w:rsid w:val="003C199C"/>
    <w:rsid w:val="003C2F4E"/>
    <w:rsid w:val="003C372B"/>
    <w:rsid w:val="003C430D"/>
    <w:rsid w:val="003C4C7D"/>
    <w:rsid w:val="003C4E2A"/>
    <w:rsid w:val="003C5B12"/>
    <w:rsid w:val="003C63C5"/>
    <w:rsid w:val="003C66B6"/>
    <w:rsid w:val="003C7403"/>
    <w:rsid w:val="003C7778"/>
    <w:rsid w:val="003D12AE"/>
    <w:rsid w:val="003D17E8"/>
    <w:rsid w:val="003D18E6"/>
    <w:rsid w:val="003D25AE"/>
    <w:rsid w:val="003D3736"/>
    <w:rsid w:val="003D37A0"/>
    <w:rsid w:val="003D3919"/>
    <w:rsid w:val="003D3CB7"/>
    <w:rsid w:val="003D4790"/>
    <w:rsid w:val="003D5D08"/>
    <w:rsid w:val="003D5D8D"/>
    <w:rsid w:val="003D676E"/>
    <w:rsid w:val="003D7C51"/>
    <w:rsid w:val="003E08DA"/>
    <w:rsid w:val="003E1088"/>
    <w:rsid w:val="003E1651"/>
    <w:rsid w:val="003E2FE3"/>
    <w:rsid w:val="003E359F"/>
    <w:rsid w:val="003E397D"/>
    <w:rsid w:val="003E3B30"/>
    <w:rsid w:val="003E64E9"/>
    <w:rsid w:val="003E6C77"/>
    <w:rsid w:val="003E6D4B"/>
    <w:rsid w:val="003E76B1"/>
    <w:rsid w:val="003E7DD4"/>
    <w:rsid w:val="003F0176"/>
    <w:rsid w:val="003F030F"/>
    <w:rsid w:val="003F05B3"/>
    <w:rsid w:val="003F28A6"/>
    <w:rsid w:val="003F3585"/>
    <w:rsid w:val="003F3FDB"/>
    <w:rsid w:val="003F4466"/>
    <w:rsid w:val="003F4A3E"/>
    <w:rsid w:val="003F5685"/>
    <w:rsid w:val="003F7CC4"/>
    <w:rsid w:val="00400025"/>
    <w:rsid w:val="004009A2"/>
    <w:rsid w:val="0040182D"/>
    <w:rsid w:val="00402299"/>
    <w:rsid w:val="00402783"/>
    <w:rsid w:val="00404706"/>
    <w:rsid w:val="0040700B"/>
    <w:rsid w:val="00407124"/>
    <w:rsid w:val="0040758B"/>
    <w:rsid w:val="00407B2D"/>
    <w:rsid w:val="00410552"/>
    <w:rsid w:val="0041075E"/>
    <w:rsid w:val="00412210"/>
    <w:rsid w:val="00412F29"/>
    <w:rsid w:val="00412FAD"/>
    <w:rsid w:val="004136BD"/>
    <w:rsid w:val="00414057"/>
    <w:rsid w:val="004140E4"/>
    <w:rsid w:val="004155AA"/>
    <w:rsid w:val="00416208"/>
    <w:rsid w:val="00416856"/>
    <w:rsid w:val="0041692A"/>
    <w:rsid w:val="00416EFA"/>
    <w:rsid w:val="004171F3"/>
    <w:rsid w:val="0042019D"/>
    <w:rsid w:val="004206BA"/>
    <w:rsid w:val="00420C84"/>
    <w:rsid w:val="00421754"/>
    <w:rsid w:val="00422070"/>
    <w:rsid w:val="00422CE9"/>
    <w:rsid w:val="00425011"/>
    <w:rsid w:val="0042696D"/>
    <w:rsid w:val="00426EBF"/>
    <w:rsid w:val="004275BD"/>
    <w:rsid w:val="00427AFA"/>
    <w:rsid w:val="00427E8B"/>
    <w:rsid w:val="00430B8A"/>
    <w:rsid w:val="00432D03"/>
    <w:rsid w:val="00433212"/>
    <w:rsid w:val="004333D7"/>
    <w:rsid w:val="004335AE"/>
    <w:rsid w:val="00434208"/>
    <w:rsid w:val="00436351"/>
    <w:rsid w:val="00437081"/>
    <w:rsid w:val="0044066D"/>
    <w:rsid w:val="00441835"/>
    <w:rsid w:val="00441B72"/>
    <w:rsid w:val="00441DDF"/>
    <w:rsid w:val="00442ACE"/>
    <w:rsid w:val="00442F89"/>
    <w:rsid w:val="00443195"/>
    <w:rsid w:val="00443DB2"/>
    <w:rsid w:val="004440D1"/>
    <w:rsid w:val="00445460"/>
    <w:rsid w:val="0044583B"/>
    <w:rsid w:val="004463A7"/>
    <w:rsid w:val="0044750E"/>
    <w:rsid w:val="00447F0F"/>
    <w:rsid w:val="00450B33"/>
    <w:rsid w:val="0045157D"/>
    <w:rsid w:val="004516E7"/>
    <w:rsid w:val="00451BC4"/>
    <w:rsid w:val="004520B9"/>
    <w:rsid w:val="00452E9B"/>
    <w:rsid w:val="00453AE8"/>
    <w:rsid w:val="0045464F"/>
    <w:rsid w:val="00454704"/>
    <w:rsid w:val="004549A7"/>
    <w:rsid w:val="0045609A"/>
    <w:rsid w:val="004564FE"/>
    <w:rsid w:val="004578B2"/>
    <w:rsid w:val="00457F51"/>
    <w:rsid w:val="004617FF"/>
    <w:rsid w:val="0046266F"/>
    <w:rsid w:val="00462742"/>
    <w:rsid w:val="00462793"/>
    <w:rsid w:val="004633DF"/>
    <w:rsid w:val="0046355C"/>
    <w:rsid w:val="004642F5"/>
    <w:rsid w:val="00464DFA"/>
    <w:rsid w:val="00465090"/>
    <w:rsid w:val="00465194"/>
    <w:rsid w:val="0046607A"/>
    <w:rsid w:val="00466708"/>
    <w:rsid w:val="00466899"/>
    <w:rsid w:val="00467366"/>
    <w:rsid w:val="00470BA5"/>
    <w:rsid w:val="004711F3"/>
    <w:rsid w:val="00472699"/>
    <w:rsid w:val="00472E16"/>
    <w:rsid w:val="00473764"/>
    <w:rsid w:val="00473892"/>
    <w:rsid w:val="00473EAA"/>
    <w:rsid w:val="004743CA"/>
    <w:rsid w:val="0047480B"/>
    <w:rsid w:val="004763D5"/>
    <w:rsid w:val="0047750B"/>
    <w:rsid w:val="00477D77"/>
    <w:rsid w:val="004811F6"/>
    <w:rsid w:val="0048147F"/>
    <w:rsid w:val="00481CF1"/>
    <w:rsid w:val="0048311F"/>
    <w:rsid w:val="00484B96"/>
    <w:rsid w:val="00484C38"/>
    <w:rsid w:val="004850F8"/>
    <w:rsid w:val="0048531C"/>
    <w:rsid w:val="00486DE1"/>
    <w:rsid w:val="004926E1"/>
    <w:rsid w:val="0049387F"/>
    <w:rsid w:val="004947FE"/>
    <w:rsid w:val="00495BBD"/>
    <w:rsid w:val="004975A6"/>
    <w:rsid w:val="0049797F"/>
    <w:rsid w:val="00497C10"/>
    <w:rsid w:val="004A258F"/>
    <w:rsid w:val="004A268D"/>
    <w:rsid w:val="004A2C7E"/>
    <w:rsid w:val="004A30A3"/>
    <w:rsid w:val="004A3231"/>
    <w:rsid w:val="004A3293"/>
    <w:rsid w:val="004A3C12"/>
    <w:rsid w:val="004A49C5"/>
    <w:rsid w:val="004A5341"/>
    <w:rsid w:val="004A6A3A"/>
    <w:rsid w:val="004A6F9D"/>
    <w:rsid w:val="004A7CAC"/>
    <w:rsid w:val="004B0F3C"/>
    <w:rsid w:val="004B1C2E"/>
    <w:rsid w:val="004B2FCD"/>
    <w:rsid w:val="004B33A9"/>
    <w:rsid w:val="004B43DF"/>
    <w:rsid w:val="004B491A"/>
    <w:rsid w:val="004B5617"/>
    <w:rsid w:val="004B7A6C"/>
    <w:rsid w:val="004C1239"/>
    <w:rsid w:val="004C1528"/>
    <w:rsid w:val="004C1945"/>
    <w:rsid w:val="004C2DD4"/>
    <w:rsid w:val="004C2F1C"/>
    <w:rsid w:val="004C31D7"/>
    <w:rsid w:val="004C3E97"/>
    <w:rsid w:val="004C473B"/>
    <w:rsid w:val="004C4DE4"/>
    <w:rsid w:val="004C5287"/>
    <w:rsid w:val="004C5C0D"/>
    <w:rsid w:val="004C5C1F"/>
    <w:rsid w:val="004C66FF"/>
    <w:rsid w:val="004C7108"/>
    <w:rsid w:val="004C77DA"/>
    <w:rsid w:val="004C78E6"/>
    <w:rsid w:val="004C7DBB"/>
    <w:rsid w:val="004D0821"/>
    <w:rsid w:val="004D0919"/>
    <w:rsid w:val="004D0CB1"/>
    <w:rsid w:val="004D1D86"/>
    <w:rsid w:val="004D26AA"/>
    <w:rsid w:val="004D29C4"/>
    <w:rsid w:val="004D2D63"/>
    <w:rsid w:val="004D47E6"/>
    <w:rsid w:val="004D56CC"/>
    <w:rsid w:val="004D5836"/>
    <w:rsid w:val="004D7221"/>
    <w:rsid w:val="004D79AB"/>
    <w:rsid w:val="004D7DE7"/>
    <w:rsid w:val="004E07A4"/>
    <w:rsid w:val="004E182D"/>
    <w:rsid w:val="004E1D1B"/>
    <w:rsid w:val="004E1F5D"/>
    <w:rsid w:val="004E2C82"/>
    <w:rsid w:val="004E3826"/>
    <w:rsid w:val="004E40F1"/>
    <w:rsid w:val="004E4572"/>
    <w:rsid w:val="004E5F2B"/>
    <w:rsid w:val="004E66F1"/>
    <w:rsid w:val="004E7C62"/>
    <w:rsid w:val="004F1F07"/>
    <w:rsid w:val="004F20FF"/>
    <w:rsid w:val="004F24BC"/>
    <w:rsid w:val="004F280A"/>
    <w:rsid w:val="004F37A9"/>
    <w:rsid w:val="004F4FF8"/>
    <w:rsid w:val="004F527C"/>
    <w:rsid w:val="004F5E1B"/>
    <w:rsid w:val="004F720C"/>
    <w:rsid w:val="004F77B1"/>
    <w:rsid w:val="004F7C47"/>
    <w:rsid w:val="004F7C50"/>
    <w:rsid w:val="004F7DE7"/>
    <w:rsid w:val="0050051A"/>
    <w:rsid w:val="0050241C"/>
    <w:rsid w:val="0050302A"/>
    <w:rsid w:val="0050315E"/>
    <w:rsid w:val="00503AA9"/>
    <w:rsid w:val="0050405A"/>
    <w:rsid w:val="00505D20"/>
    <w:rsid w:val="00506B95"/>
    <w:rsid w:val="005074D4"/>
    <w:rsid w:val="00507A04"/>
    <w:rsid w:val="005103A9"/>
    <w:rsid w:val="00511DE9"/>
    <w:rsid w:val="0051217E"/>
    <w:rsid w:val="00512AF4"/>
    <w:rsid w:val="0051385E"/>
    <w:rsid w:val="00513A35"/>
    <w:rsid w:val="005141BE"/>
    <w:rsid w:val="00514E05"/>
    <w:rsid w:val="005152B7"/>
    <w:rsid w:val="005164D3"/>
    <w:rsid w:val="005165A3"/>
    <w:rsid w:val="00517251"/>
    <w:rsid w:val="005178FE"/>
    <w:rsid w:val="005207CA"/>
    <w:rsid w:val="00520FE0"/>
    <w:rsid w:val="00521F0C"/>
    <w:rsid w:val="00522604"/>
    <w:rsid w:val="00522699"/>
    <w:rsid w:val="00522777"/>
    <w:rsid w:val="005237D8"/>
    <w:rsid w:val="0052393A"/>
    <w:rsid w:val="00524529"/>
    <w:rsid w:val="00524E4B"/>
    <w:rsid w:val="0052539A"/>
    <w:rsid w:val="0052587D"/>
    <w:rsid w:val="00527583"/>
    <w:rsid w:val="00527A16"/>
    <w:rsid w:val="00527F90"/>
    <w:rsid w:val="00530B1A"/>
    <w:rsid w:val="00532A7A"/>
    <w:rsid w:val="00532B17"/>
    <w:rsid w:val="005330B0"/>
    <w:rsid w:val="0053449E"/>
    <w:rsid w:val="0053582E"/>
    <w:rsid w:val="005358CC"/>
    <w:rsid w:val="00535984"/>
    <w:rsid w:val="005366D3"/>
    <w:rsid w:val="005369E3"/>
    <w:rsid w:val="00536F8E"/>
    <w:rsid w:val="00536F9B"/>
    <w:rsid w:val="005378D8"/>
    <w:rsid w:val="00537901"/>
    <w:rsid w:val="00540123"/>
    <w:rsid w:val="0054053F"/>
    <w:rsid w:val="00540911"/>
    <w:rsid w:val="00540A9C"/>
    <w:rsid w:val="00540C83"/>
    <w:rsid w:val="0054118E"/>
    <w:rsid w:val="0054295F"/>
    <w:rsid w:val="00542F65"/>
    <w:rsid w:val="00543559"/>
    <w:rsid w:val="005437C4"/>
    <w:rsid w:val="00544156"/>
    <w:rsid w:val="00544915"/>
    <w:rsid w:val="00545266"/>
    <w:rsid w:val="005457CB"/>
    <w:rsid w:val="00545B71"/>
    <w:rsid w:val="00545C76"/>
    <w:rsid w:val="005462C6"/>
    <w:rsid w:val="005467EC"/>
    <w:rsid w:val="0054750E"/>
    <w:rsid w:val="00547665"/>
    <w:rsid w:val="00547C9A"/>
    <w:rsid w:val="00547FEB"/>
    <w:rsid w:val="005503EE"/>
    <w:rsid w:val="00550D33"/>
    <w:rsid w:val="00551C48"/>
    <w:rsid w:val="00553466"/>
    <w:rsid w:val="00554B43"/>
    <w:rsid w:val="00554D6C"/>
    <w:rsid w:val="005556EC"/>
    <w:rsid w:val="0055679D"/>
    <w:rsid w:val="00556940"/>
    <w:rsid w:val="00556C65"/>
    <w:rsid w:val="00557D76"/>
    <w:rsid w:val="00560437"/>
    <w:rsid w:val="00561FE8"/>
    <w:rsid w:val="0056258B"/>
    <w:rsid w:val="00563733"/>
    <w:rsid w:val="00563B31"/>
    <w:rsid w:val="00564A17"/>
    <w:rsid w:val="005660CE"/>
    <w:rsid w:val="00566326"/>
    <w:rsid w:val="00566368"/>
    <w:rsid w:val="0056654C"/>
    <w:rsid w:val="005668DF"/>
    <w:rsid w:val="00570662"/>
    <w:rsid w:val="00570B18"/>
    <w:rsid w:val="00572D44"/>
    <w:rsid w:val="00573FD4"/>
    <w:rsid w:val="00575226"/>
    <w:rsid w:val="005759DD"/>
    <w:rsid w:val="00580929"/>
    <w:rsid w:val="0058181E"/>
    <w:rsid w:val="00581DA8"/>
    <w:rsid w:val="005826A4"/>
    <w:rsid w:val="0058389C"/>
    <w:rsid w:val="0058584D"/>
    <w:rsid w:val="005873E0"/>
    <w:rsid w:val="0058798F"/>
    <w:rsid w:val="00587CCA"/>
    <w:rsid w:val="005910E1"/>
    <w:rsid w:val="00591E6A"/>
    <w:rsid w:val="00592739"/>
    <w:rsid w:val="00592CCF"/>
    <w:rsid w:val="0059348C"/>
    <w:rsid w:val="00594CF6"/>
    <w:rsid w:val="00594E65"/>
    <w:rsid w:val="00595CB5"/>
    <w:rsid w:val="0059641B"/>
    <w:rsid w:val="00596B14"/>
    <w:rsid w:val="00596FF5"/>
    <w:rsid w:val="00597DB1"/>
    <w:rsid w:val="005A144E"/>
    <w:rsid w:val="005A1FB5"/>
    <w:rsid w:val="005A4844"/>
    <w:rsid w:val="005A4902"/>
    <w:rsid w:val="005A541B"/>
    <w:rsid w:val="005A54BC"/>
    <w:rsid w:val="005A5693"/>
    <w:rsid w:val="005A5BEB"/>
    <w:rsid w:val="005A7781"/>
    <w:rsid w:val="005A7EBC"/>
    <w:rsid w:val="005B05DE"/>
    <w:rsid w:val="005B0E84"/>
    <w:rsid w:val="005B1196"/>
    <w:rsid w:val="005B14B0"/>
    <w:rsid w:val="005B3618"/>
    <w:rsid w:val="005B3A96"/>
    <w:rsid w:val="005B424C"/>
    <w:rsid w:val="005B4CB8"/>
    <w:rsid w:val="005B6326"/>
    <w:rsid w:val="005B6A72"/>
    <w:rsid w:val="005C05CE"/>
    <w:rsid w:val="005C0804"/>
    <w:rsid w:val="005C3690"/>
    <w:rsid w:val="005C3729"/>
    <w:rsid w:val="005C3EE5"/>
    <w:rsid w:val="005C3FED"/>
    <w:rsid w:val="005C450B"/>
    <w:rsid w:val="005C49E0"/>
    <w:rsid w:val="005C4A04"/>
    <w:rsid w:val="005C4B32"/>
    <w:rsid w:val="005C53D7"/>
    <w:rsid w:val="005C5D4A"/>
    <w:rsid w:val="005C61CD"/>
    <w:rsid w:val="005C6A85"/>
    <w:rsid w:val="005C6F30"/>
    <w:rsid w:val="005C7532"/>
    <w:rsid w:val="005D0687"/>
    <w:rsid w:val="005D0945"/>
    <w:rsid w:val="005D0DC2"/>
    <w:rsid w:val="005D1409"/>
    <w:rsid w:val="005D2972"/>
    <w:rsid w:val="005D41D8"/>
    <w:rsid w:val="005D6F49"/>
    <w:rsid w:val="005D70AE"/>
    <w:rsid w:val="005D71E4"/>
    <w:rsid w:val="005D7AC4"/>
    <w:rsid w:val="005E16A7"/>
    <w:rsid w:val="005E2934"/>
    <w:rsid w:val="005E29CB"/>
    <w:rsid w:val="005E2BBA"/>
    <w:rsid w:val="005E3390"/>
    <w:rsid w:val="005E41DE"/>
    <w:rsid w:val="005E46C6"/>
    <w:rsid w:val="005E4B73"/>
    <w:rsid w:val="005E4D82"/>
    <w:rsid w:val="005E5A0D"/>
    <w:rsid w:val="005E631D"/>
    <w:rsid w:val="005E68F1"/>
    <w:rsid w:val="005E70A6"/>
    <w:rsid w:val="005E73F9"/>
    <w:rsid w:val="005E76F8"/>
    <w:rsid w:val="005E7BE0"/>
    <w:rsid w:val="005E7CD8"/>
    <w:rsid w:val="005F12F7"/>
    <w:rsid w:val="005F13E6"/>
    <w:rsid w:val="005F153C"/>
    <w:rsid w:val="005F18DD"/>
    <w:rsid w:val="005F1F60"/>
    <w:rsid w:val="005F209C"/>
    <w:rsid w:val="005F2411"/>
    <w:rsid w:val="005F2E23"/>
    <w:rsid w:val="005F45FA"/>
    <w:rsid w:val="005F558D"/>
    <w:rsid w:val="005F5E30"/>
    <w:rsid w:val="005F7512"/>
    <w:rsid w:val="005F7E25"/>
    <w:rsid w:val="006004EA"/>
    <w:rsid w:val="00600964"/>
    <w:rsid w:val="00601A52"/>
    <w:rsid w:val="00601EF0"/>
    <w:rsid w:val="00602461"/>
    <w:rsid w:val="00602C5E"/>
    <w:rsid w:val="00603F1C"/>
    <w:rsid w:val="006043E3"/>
    <w:rsid w:val="00605186"/>
    <w:rsid w:val="00605E9D"/>
    <w:rsid w:val="00605FC6"/>
    <w:rsid w:val="00606306"/>
    <w:rsid w:val="006064E8"/>
    <w:rsid w:val="00606E61"/>
    <w:rsid w:val="00607BF6"/>
    <w:rsid w:val="006104B3"/>
    <w:rsid w:val="00610913"/>
    <w:rsid w:val="00611D8C"/>
    <w:rsid w:val="0061275F"/>
    <w:rsid w:val="00612D10"/>
    <w:rsid w:val="006138B3"/>
    <w:rsid w:val="0061509F"/>
    <w:rsid w:val="006204E1"/>
    <w:rsid w:val="00620774"/>
    <w:rsid w:val="00620E1B"/>
    <w:rsid w:val="00621253"/>
    <w:rsid w:val="00622691"/>
    <w:rsid w:val="0062287E"/>
    <w:rsid w:val="006233EE"/>
    <w:rsid w:val="00624358"/>
    <w:rsid w:val="00624E83"/>
    <w:rsid w:val="00626518"/>
    <w:rsid w:val="006275F4"/>
    <w:rsid w:val="006278EC"/>
    <w:rsid w:val="0063024C"/>
    <w:rsid w:val="006313B6"/>
    <w:rsid w:val="00631942"/>
    <w:rsid w:val="006324FC"/>
    <w:rsid w:val="006326A4"/>
    <w:rsid w:val="00632B7A"/>
    <w:rsid w:val="00633528"/>
    <w:rsid w:val="00634475"/>
    <w:rsid w:val="00634869"/>
    <w:rsid w:val="00635229"/>
    <w:rsid w:val="006368D2"/>
    <w:rsid w:val="00636EC6"/>
    <w:rsid w:val="0063712A"/>
    <w:rsid w:val="006378BF"/>
    <w:rsid w:val="00637DF4"/>
    <w:rsid w:val="006427DE"/>
    <w:rsid w:val="00642F50"/>
    <w:rsid w:val="006433CA"/>
    <w:rsid w:val="00644F5E"/>
    <w:rsid w:val="0064528C"/>
    <w:rsid w:val="00645B73"/>
    <w:rsid w:val="0064613A"/>
    <w:rsid w:val="00646C9B"/>
    <w:rsid w:val="00647641"/>
    <w:rsid w:val="00647B17"/>
    <w:rsid w:val="006501CD"/>
    <w:rsid w:val="006519EC"/>
    <w:rsid w:val="00651FFF"/>
    <w:rsid w:val="00652A71"/>
    <w:rsid w:val="00652C3E"/>
    <w:rsid w:val="00652ECD"/>
    <w:rsid w:val="00652ED6"/>
    <w:rsid w:val="00653458"/>
    <w:rsid w:val="00653624"/>
    <w:rsid w:val="006538F8"/>
    <w:rsid w:val="00653F98"/>
    <w:rsid w:val="00654EA0"/>
    <w:rsid w:val="0065727E"/>
    <w:rsid w:val="006575C2"/>
    <w:rsid w:val="00661784"/>
    <w:rsid w:val="00661A80"/>
    <w:rsid w:val="00662317"/>
    <w:rsid w:val="00662E2C"/>
    <w:rsid w:val="00663926"/>
    <w:rsid w:val="00663D0B"/>
    <w:rsid w:val="006652B8"/>
    <w:rsid w:val="00665B17"/>
    <w:rsid w:val="00665E9D"/>
    <w:rsid w:val="00666244"/>
    <w:rsid w:val="006679C2"/>
    <w:rsid w:val="0067111C"/>
    <w:rsid w:val="006717D0"/>
    <w:rsid w:val="0067198B"/>
    <w:rsid w:val="00671C00"/>
    <w:rsid w:val="00672DF2"/>
    <w:rsid w:val="00672F51"/>
    <w:rsid w:val="006731D5"/>
    <w:rsid w:val="00675014"/>
    <w:rsid w:val="006756A4"/>
    <w:rsid w:val="006758CC"/>
    <w:rsid w:val="00675B74"/>
    <w:rsid w:val="00675BD4"/>
    <w:rsid w:val="00675F76"/>
    <w:rsid w:val="00676032"/>
    <w:rsid w:val="0067640A"/>
    <w:rsid w:val="00676931"/>
    <w:rsid w:val="006804FC"/>
    <w:rsid w:val="00682324"/>
    <w:rsid w:val="0068279D"/>
    <w:rsid w:val="00682D67"/>
    <w:rsid w:val="00683248"/>
    <w:rsid w:val="00683818"/>
    <w:rsid w:val="00684589"/>
    <w:rsid w:val="00684718"/>
    <w:rsid w:val="00685C27"/>
    <w:rsid w:val="00686795"/>
    <w:rsid w:val="00686B48"/>
    <w:rsid w:val="00686D31"/>
    <w:rsid w:val="006900E0"/>
    <w:rsid w:val="0069075B"/>
    <w:rsid w:val="006909EE"/>
    <w:rsid w:val="00690D28"/>
    <w:rsid w:val="00690F27"/>
    <w:rsid w:val="00692362"/>
    <w:rsid w:val="006924F7"/>
    <w:rsid w:val="00692EE2"/>
    <w:rsid w:val="00693F9D"/>
    <w:rsid w:val="00694420"/>
    <w:rsid w:val="00694635"/>
    <w:rsid w:val="0069538E"/>
    <w:rsid w:val="00695F77"/>
    <w:rsid w:val="006A0E17"/>
    <w:rsid w:val="006A11AF"/>
    <w:rsid w:val="006A1FD0"/>
    <w:rsid w:val="006A2BC8"/>
    <w:rsid w:val="006A3D9A"/>
    <w:rsid w:val="006A41C4"/>
    <w:rsid w:val="006A422A"/>
    <w:rsid w:val="006A5E84"/>
    <w:rsid w:val="006A6D6B"/>
    <w:rsid w:val="006A7293"/>
    <w:rsid w:val="006A7DE0"/>
    <w:rsid w:val="006B00D5"/>
    <w:rsid w:val="006B0819"/>
    <w:rsid w:val="006B096C"/>
    <w:rsid w:val="006B0CE7"/>
    <w:rsid w:val="006B106A"/>
    <w:rsid w:val="006B169F"/>
    <w:rsid w:val="006B39C3"/>
    <w:rsid w:val="006B3FB3"/>
    <w:rsid w:val="006B43F7"/>
    <w:rsid w:val="006B4B88"/>
    <w:rsid w:val="006B5465"/>
    <w:rsid w:val="006B6033"/>
    <w:rsid w:val="006B71FC"/>
    <w:rsid w:val="006B75DB"/>
    <w:rsid w:val="006B78B8"/>
    <w:rsid w:val="006C0979"/>
    <w:rsid w:val="006C13FF"/>
    <w:rsid w:val="006C1499"/>
    <w:rsid w:val="006C208D"/>
    <w:rsid w:val="006C31D8"/>
    <w:rsid w:val="006C37C1"/>
    <w:rsid w:val="006C38C2"/>
    <w:rsid w:val="006C4C5C"/>
    <w:rsid w:val="006C6470"/>
    <w:rsid w:val="006D18CB"/>
    <w:rsid w:val="006D234A"/>
    <w:rsid w:val="006D2CBA"/>
    <w:rsid w:val="006D3883"/>
    <w:rsid w:val="006D3964"/>
    <w:rsid w:val="006D4B48"/>
    <w:rsid w:val="006E128C"/>
    <w:rsid w:val="006E1802"/>
    <w:rsid w:val="006E1E8F"/>
    <w:rsid w:val="006E210A"/>
    <w:rsid w:val="006E2462"/>
    <w:rsid w:val="006E38E0"/>
    <w:rsid w:val="006E4724"/>
    <w:rsid w:val="006E4CB3"/>
    <w:rsid w:val="006E4D0D"/>
    <w:rsid w:val="006E4D6D"/>
    <w:rsid w:val="006E53F6"/>
    <w:rsid w:val="006E6433"/>
    <w:rsid w:val="006E6ED8"/>
    <w:rsid w:val="006F3DBA"/>
    <w:rsid w:val="006F49A9"/>
    <w:rsid w:val="006F4A67"/>
    <w:rsid w:val="006F4CB7"/>
    <w:rsid w:val="006F6110"/>
    <w:rsid w:val="006F69BB"/>
    <w:rsid w:val="006F6EC1"/>
    <w:rsid w:val="007015AE"/>
    <w:rsid w:val="007024AC"/>
    <w:rsid w:val="00702CE1"/>
    <w:rsid w:val="00702FED"/>
    <w:rsid w:val="007031EE"/>
    <w:rsid w:val="00704498"/>
    <w:rsid w:val="00704C66"/>
    <w:rsid w:val="00705AE2"/>
    <w:rsid w:val="0070758C"/>
    <w:rsid w:val="007076E2"/>
    <w:rsid w:val="007078F0"/>
    <w:rsid w:val="00707F44"/>
    <w:rsid w:val="00712DC9"/>
    <w:rsid w:val="00713D38"/>
    <w:rsid w:val="007146B7"/>
    <w:rsid w:val="00715213"/>
    <w:rsid w:val="00715C54"/>
    <w:rsid w:val="0071623A"/>
    <w:rsid w:val="00720BDD"/>
    <w:rsid w:val="00720DFE"/>
    <w:rsid w:val="00720EE8"/>
    <w:rsid w:val="00721B5D"/>
    <w:rsid w:val="0072221E"/>
    <w:rsid w:val="0072255B"/>
    <w:rsid w:val="00722BA7"/>
    <w:rsid w:val="007235D4"/>
    <w:rsid w:val="00723D0F"/>
    <w:rsid w:val="00725748"/>
    <w:rsid w:val="007258E7"/>
    <w:rsid w:val="007265E3"/>
    <w:rsid w:val="00726E53"/>
    <w:rsid w:val="00727861"/>
    <w:rsid w:val="00727D3D"/>
    <w:rsid w:val="007305D8"/>
    <w:rsid w:val="007307BB"/>
    <w:rsid w:val="00731249"/>
    <w:rsid w:val="00732819"/>
    <w:rsid w:val="007334DC"/>
    <w:rsid w:val="00734A32"/>
    <w:rsid w:val="00734E34"/>
    <w:rsid w:val="007353A8"/>
    <w:rsid w:val="0073563B"/>
    <w:rsid w:val="007359AF"/>
    <w:rsid w:val="007359C4"/>
    <w:rsid w:val="00735D59"/>
    <w:rsid w:val="00737274"/>
    <w:rsid w:val="007375E5"/>
    <w:rsid w:val="00737A1B"/>
    <w:rsid w:val="00740F16"/>
    <w:rsid w:val="007412FE"/>
    <w:rsid w:val="00741E79"/>
    <w:rsid w:val="0074409E"/>
    <w:rsid w:val="0074438F"/>
    <w:rsid w:val="0074466D"/>
    <w:rsid w:val="00744ED9"/>
    <w:rsid w:val="00745715"/>
    <w:rsid w:val="00745764"/>
    <w:rsid w:val="00745BD7"/>
    <w:rsid w:val="00745E3D"/>
    <w:rsid w:val="007462AB"/>
    <w:rsid w:val="00746394"/>
    <w:rsid w:val="00747376"/>
    <w:rsid w:val="00750317"/>
    <w:rsid w:val="0075033C"/>
    <w:rsid w:val="00750B2F"/>
    <w:rsid w:val="00751A85"/>
    <w:rsid w:val="0075231B"/>
    <w:rsid w:val="007528EB"/>
    <w:rsid w:val="00752DAF"/>
    <w:rsid w:val="00753828"/>
    <w:rsid w:val="00753A99"/>
    <w:rsid w:val="00754E49"/>
    <w:rsid w:val="00755099"/>
    <w:rsid w:val="0075647E"/>
    <w:rsid w:val="0075669F"/>
    <w:rsid w:val="0075701F"/>
    <w:rsid w:val="007578D3"/>
    <w:rsid w:val="0076106D"/>
    <w:rsid w:val="00761CB8"/>
    <w:rsid w:val="00761D53"/>
    <w:rsid w:val="007634F8"/>
    <w:rsid w:val="0076385F"/>
    <w:rsid w:val="00764231"/>
    <w:rsid w:val="007645FA"/>
    <w:rsid w:val="00764A34"/>
    <w:rsid w:val="00764E48"/>
    <w:rsid w:val="0076549F"/>
    <w:rsid w:val="0076550D"/>
    <w:rsid w:val="00765BC2"/>
    <w:rsid w:val="00765BE2"/>
    <w:rsid w:val="00765C7D"/>
    <w:rsid w:val="00766059"/>
    <w:rsid w:val="00766214"/>
    <w:rsid w:val="00766A8E"/>
    <w:rsid w:val="00766E83"/>
    <w:rsid w:val="007678E8"/>
    <w:rsid w:val="0077082C"/>
    <w:rsid w:val="0077086A"/>
    <w:rsid w:val="00770BEA"/>
    <w:rsid w:val="00770EF9"/>
    <w:rsid w:val="00771886"/>
    <w:rsid w:val="00772F51"/>
    <w:rsid w:val="00773116"/>
    <w:rsid w:val="00773A9D"/>
    <w:rsid w:val="0077443A"/>
    <w:rsid w:val="0077487F"/>
    <w:rsid w:val="0077540E"/>
    <w:rsid w:val="00775C9A"/>
    <w:rsid w:val="007768D4"/>
    <w:rsid w:val="0077760C"/>
    <w:rsid w:val="00782503"/>
    <w:rsid w:val="00782529"/>
    <w:rsid w:val="00783143"/>
    <w:rsid w:val="007832EE"/>
    <w:rsid w:val="007842E5"/>
    <w:rsid w:val="00784851"/>
    <w:rsid w:val="00785964"/>
    <w:rsid w:val="00786EE5"/>
    <w:rsid w:val="007877EA"/>
    <w:rsid w:val="00787953"/>
    <w:rsid w:val="00790764"/>
    <w:rsid w:val="00790BAF"/>
    <w:rsid w:val="00790DD7"/>
    <w:rsid w:val="00790ECC"/>
    <w:rsid w:val="00791477"/>
    <w:rsid w:val="00791EF9"/>
    <w:rsid w:val="0079227A"/>
    <w:rsid w:val="007928C2"/>
    <w:rsid w:val="00792963"/>
    <w:rsid w:val="007933D1"/>
    <w:rsid w:val="00793803"/>
    <w:rsid w:val="00794ED3"/>
    <w:rsid w:val="0079524B"/>
    <w:rsid w:val="007956F1"/>
    <w:rsid w:val="007958A0"/>
    <w:rsid w:val="00796C3C"/>
    <w:rsid w:val="00797195"/>
    <w:rsid w:val="00797260"/>
    <w:rsid w:val="0079775A"/>
    <w:rsid w:val="00797A75"/>
    <w:rsid w:val="00797BD9"/>
    <w:rsid w:val="007A10CF"/>
    <w:rsid w:val="007A23E4"/>
    <w:rsid w:val="007A2E1E"/>
    <w:rsid w:val="007A31BE"/>
    <w:rsid w:val="007A3211"/>
    <w:rsid w:val="007A3A0D"/>
    <w:rsid w:val="007A4CA4"/>
    <w:rsid w:val="007A5566"/>
    <w:rsid w:val="007A6448"/>
    <w:rsid w:val="007A64BA"/>
    <w:rsid w:val="007A665F"/>
    <w:rsid w:val="007B088B"/>
    <w:rsid w:val="007B0977"/>
    <w:rsid w:val="007B0BD9"/>
    <w:rsid w:val="007B245D"/>
    <w:rsid w:val="007B273F"/>
    <w:rsid w:val="007B31BB"/>
    <w:rsid w:val="007B3244"/>
    <w:rsid w:val="007B33DC"/>
    <w:rsid w:val="007B5B77"/>
    <w:rsid w:val="007B6D9B"/>
    <w:rsid w:val="007B6FFF"/>
    <w:rsid w:val="007C0119"/>
    <w:rsid w:val="007C165E"/>
    <w:rsid w:val="007C2836"/>
    <w:rsid w:val="007C2AC3"/>
    <w:rsid w:val="007C4DC2"/>
    <w:rsid w:val="007C528C"/>
    <w:rsid w:val="007D0A84"/>
    <w:rsid w:val="007D0BBE"/>
    <w:rsid w:val="007D2E18"/>
    <w:rsid w:val="007D4376"/>
    <w:rsid w:val="007D437B"/>
    <w:rsid w:val="007D4561"/>
    <w:rsid w:val="007D5464"/>
    <w:rsid w:val="007D68CC"/>
    <w:rsid w:val="007D6F7F"/>
    <w:rsid w:val="007E01A9"/>
    <w:rsid w:val="007E0B12"/>
    <w:rsid w:val="007E2C44"/>
    <w:rsid w:val="007E2F4A"/>
    <w:rsid w:val="007E2FB1"/>
    <w:rsid w:val="007E4484"/>
    <w:rsid w:val="007E4670"/>
    <w:rsid w:val="007E524C"/>
    <w:rsid w:val="007E55D2"/>
    <w:rsid w:val="007E6777"/>
    <w:rsid w:val="007E729A"/>
    <w:rsid w:val="007E7F15"/>
    <w:rsid w:val="007F09BC"/>
    <w:rsid w:val="007F0A69"/>
    <w:rsid w:val="007F101C"/>
    <w:rsid w:val="007F27BB"/>
    <w:rsid w:val="007F2912"/>
    <w:rsid w:val="007F52E8"/>
    <w:rsid w:val="007F59E7"/>
    <w:rsid w:val="007F7A07"/>
    <w:rsid w:val="0080041A"/>
    <w:rsid w:val="008008F0"/>
    <w:rsid w:val="008019A8"/>
    <w:rsid w:val="00802625"/>
    <w:rsid w:val="008032C5"/>
    <w:rsid w:val="0080375F"/>
    <w:rsid w:val="00803C7F"/>
    <w:rsid w:val="00803F80"/>
    <w:rsid w:val="00805548"/>
    <w:rsid w:val="00806184"/>
    <w:rsid w:val="00806F86"/>
    <w:rsid w:val="00807676"/>
    <w:rsid w:val="00807727"/>
    <w:rsid w:val="00811309"/>
    <w:rsid w:val="0081177D"/>
    <w:rsid w:val="00811A61"/>
    <w:rsid w:val="008133F2"/>
    <w:rsid w:val="008135AA"/>
    <w:rsid w:val="00813818"/>
    <w:rsid w:val="00813F4C"/>
    <w:rsid w:val="00816128"/>
    <w:rsid w:val="00817421"/>
    <w:rsid w:val="008200AB"/>
    <w:rsid w:val="0082031F"/>
    <w:rsid w:val="0082052D"/>
    <w:rsid w:val="0082099E"/>
    <w:rsid w:val="00821605"/>
    <w:rsid w:val="00821EA4"/>
    <w:rsid w:val="00821FB6"/>
    <w:rsid w:val="008222F6"/>
    <w:rsid w:val="008243E5"/>
    <w:rsid w:val="00824B4F"/>
    <w:rsid w:val="00827A26"/>
    <w:rsid w:val="008304F5"/>
    <w:rsid w:val="0083096C"/>
    <w:rsid w:val="00830ACB"/>
    <w:rsid w:val="00830F69"/>
    <w:rsid w:val="008312D8"/>
    <w:rsid w:val="00831414"/>
    <w:rsid w:val="00831CAB"/>
    <w:rsid w:val="0083341D"/>
    <w:rsid w:val="00833B49"/>
    <w:rsid w:val="00834097"/>
    <w:rsid w:val="00835954"/>
    <w:rsid w:val="00835961"/>
    <w:rsid w:val="00835C57"/>
    <w:rsid w:val="00836807"/>
    <w:rsid w:val="00836DD7"/>
    <w:rsid w:val="008370DD"/>
    <w:rsid w:val="008404DD"/>
    <w:rsid w:val="008420BA"/>
    <w:rsid w:val="00842177"/>
    <w:rsid w:val="00844DAB"/>
    <w:rsid w:val="008453C1"/>
    <w:rsid w:val="00846D7F"/>
    <w:rsid w:val="00847B2E"/>
    <w:rsid w:val="00847FA4"/>
    <w:rsid w:val="00850C00"/>
    <w:rsid w:val="008526DC"/>
    <w:rsid w:val="00853722"/>
    <w:rsid w:val="00855AD6"/>
    <w:rsid w:val="00855CFA"/>
    <w:rsid w:val="008562AC"/>
    <w:rsid w:val="00860B67"/>
    <w:rsid w:val="008629C1"/>
    <w:rsid w:val="008631C2"/>
    <w:rsid w:val="008640AC"/>
    <w:rsid w:val="0086500C"/>
    <w:rsid w:val="00865264"/>
    <w:rsid w:val="00866592"/>
    <w:rsid w:val="00867334"/>
    <w:rsid w:val="008674F1"/>
    <w:rsid w:val="00867788"/>
    <w:rsid w:val="0087129F"/>
    <w:rsid w:val="00871934"/>
    <w:rsid w:val="00871E71"/>
    <w:rsid w:val="00872110"/>
    <w:rsid w:val="00872D27"/>
    <w:rsid w:val="00873BDF"/>
    <w:rsid w:val="008758A5"/>
    <w:rsid w:val="00876749"/>
    <w:rsid w:val="00876D84"/>
    <w:rsid w:val="00876F85"/>
    <w:rsid w:val="008779CF"/>
    <w:rsid w:val="008802DD"/>
    <w:rsid w:val="00880B1E"/>
    <w:rsid w:val="00881A78"/>
    <w:rsid w:val="00881A7D"/>
    <w:rsid w:val="00881DF1"/>
    <w:rsid w:val="00882030"/>
    <w:rsid w:val="00882214"/>
    <w:rsid w:val="008825B6"/>
    <w:rsid w:val="0088411F"/>
    <w:rsid w:val="00884A8C"/>
    <w:rsid w:val="008868EB"/>
    <w:rsid w:val="00886B4B"/>
    <w:rsid w:val="0088710D"/>
    <w:rsid w:val="0088721B"/>
    <w:rsid w:val="00887271"/>
    <w:rsid w:val="00887C5B"/>
    <w:rsid w:val="008903C7"/>
    <w:rsid w:val="00891163"/>
    <w:rsid w:val="00891981"/>
    <w:rsid w:val="008934D7"/>
    <w:rsid w:val="0089395A"/>
    <w:rsid w:val="00893E7C"/>
    <w:rsid w:val="008953E9"/>
    <w:rsid w:val="0089610E"/>
    <w:rsid w:val="008A0D0F"/>
    <w:rsid w:val="008A1E11"/>
    <w:rsid w:val="008A25BE"/>
    <w:rsid w:val="008A417E"/>
    <w:rsid w:val="008A4189"/>
    <w:rsid w:val="008A4922"/>
    <w:rsid w:val="008A4ECE"/>
    <w:rsid w:val="008A6582"/>
    <w:rsid w:val="008A7BE0"/>
    <w:rsid w:val="008B08E5"/>
    <w:rsid w:val="008B18FF"/>
    <w:rsid w:val="008B19FF"/>
    <w:rsid w:val="008B1F40"/>
    <w:rsid w:val="008B26D5"/>
    <w:rsid w:val="008B3F3D"/>
    <w:rsid w:val="008B5162"/>
    <w:rsid w:val="008B5809"/>
    <w:rsid w:val="008B59B3"/>
    <w:rsid w:val="008B5A80"/>
    <w:rsid w:val="008B5BDA"/>
    <w:rsid w:val="008B7585"/>
    <w:rsid w:val="008B7849"/>
    <w:rsid w:val="008C2D49"/>
    <w:rsid w:val="008C3709"/>
    <w:rsid w:val="008C40D6"/>
    <w:rsid w:val="008C607B"/>
    <w:rsid w:val="008C6840"/>
    <w:rsid w:val="008D0356"/>
    <w:rsid w:val="008D05E0"/>
    <w:rsid w:val="008D1BFF"/>
    <w:rsid w:val="008D222F"/>
    <w:rsid w:val="008D4342"/>
    <w:rsid w:val="008D696B"/>
    <w:rsid w:val="008D6B9E"/>
    <w:rsid w:val="008E0487"/>
    <w:rsid w:val="008E108A"/>
    <w:rsid w:val="008E135C"/>
    <w:rsid w:val="008E1CEB"/>
    <w:rsid w:val="008E2030"/>
    <w:rsid w:val="008E2C06"/>
    <w:rsid w:val="008E33FB"/>
    <w:rsid w:val="008E3BCF"/>
    <w:rsid w:val="008E420A"/>
    <w:rsid w:val="008E62F1"/>
    <w:rsid w:val="008E75FF"/>
    <w:rsid w:val="008F0104"/>
    <w:rsid w:val="008F23EE"/>
    <w:rsid w:val="008F26D5"/>
    <w:rsid w:val="008F2C46"/>
    <w:rsid w:val="008F3E4F"/>
    <w:rsid w:val="008F4384"/>
    <w:rsid w:val="008F4DB0"/>
    <w:rsid w:val="008F51A9"/>
    <w:rsid w:val="008F56DD"/>
    <w:rsid w:val="008F5A4D"/>
    <w:rsid w:val="009011E8"/>
    <w:rsid w:val="00901BDE"/>
    <w:rsid w:val="009032BA"/>
    <w:rsid w:val="009038D4"/>
    <w:rsid w:val="0090513A"/>
    <w:rsid w:val="00905978"/>
    <w:rsid w:val="00905B7E"/>
    <w:rsid w:val="00906BDC"/>
    <w:rsid w:val="00906CAB"/>
    <w:rsid w:val="0091003C"/>
    <w:rsid w:val="00910131"/>
    <w:rsid w:val="009106A2"/>
    <w:rsid w:val="0091095E"/>
    <w:rsid w:val="00910FDF"/>
    <w:rsid w:val="009126E1"/>
    <w:rsid w:val="009137E1"/>
    <w:rsid w:val="00913992"/>
    <w:rsid w:val="009155CC"/>
    <w:rsid w:val="00915A50"/>
    <w:rsid w:val="00915EBD"/>
    <w:rsid w:val="009163F6"/>
    <w:rsid w:val="00917480"/>
    <w:rsid w:val="00917D29"/>
    <w:rsid w:val="009205A3"/>
    <w:rsid w:val="0092127E"/>
    <w:rsid w:val="0092186B"/>
    <w:rsid w:val="009219C9"/>
    <w:rsid w:val="00922E01"/>
    <w:rsid w:val="00923AE8"/>
    <w:rsid w:val="00923B32"/>
    <w:rsid w:val="00924289"/>
    <w:rsid w:val="0092473C"/>
    <w:rsid w:val="00925977"/>
    <w:rsid w:val="00926644"/>
    <w:rsid w:val="0092698D"/>
    <w:rsid w:val="00927479"/>
    <w:rsid w:val="009275F5"/>
    <w:rsid w:val="00927883"/>
    <w:rsid w:val="009310E6"/>
    <w:rsid w:val="009312A9"/>
    <w:rsid w:val="00931563"/>
    <w:rsid w:val="009330DD"/>
    <w:rsid w:val="009331FD"/>
    <w:rsid w:val="00933255"/>
    <w:rsid w:val="00933AF9"/>
    <w:rsid w:val="0093517E"/>
    <w:rsid w:val="0093535C"/>
    <w:rsid w:val="00937AD4"/>
    <w:rsid w:val="00937CA7"/>
    <w:rsid w:val="00940EFE"/>
    <w:rsid w:val="00941552"/>
    <w:rsid w:val="00941E6C"/>
    <w:rsid w:val="009434FB"/>
    <w:rsid w:val="0094357D"/>
    <w:rsid w:val="00943855"/>
    <w:rsid w:val="00944E39"/>
    <w:rsid w:val="00945016"/>
    <w:rsid w:val="00945D37"/>
    <w:rsid w:val="009504EB"/>
    <w:rsid w:val="00950688"/>
    <w:rsid w:val="009519E7"/>
    <w:rsid w:val="0095254B"/>
    <w:rsid w:val="009531EC"/>
    <w:rsid w:val="0095425E"/>
    <w:rsid w:val="00957071"/>
    <w:rsid w:val="009574DD"/>
    <w:rsid w:val="00957609"/>
    <w:rsid w:val="00957E81"/>
    <w:rsid w:val="00960570"/>
    <w:rsid w:val="009615D9"/>
    <w:rsid w:val="00962B65"/>
    <w:rsid w:val="009633C1"/>
    <w:rsid w:val="00963BA6"/>
    <w:rsid w:val="0096472A"/>
    <w:rsid w:val="00965057"/>
    <w:rsid w:val="00965B1B"/>
    <w:rsid w:val="00965D96"/>
    <w:rsid w:val="00966F6D"/>
    <w:rsid w:val="00966FEB"/>
    <w:rsid w:val="00967877"/>
    <w:rsid w:val="00967FAE"/>
    <w:rsid w:val="009712D3"/>
    <w:rsid w:val="009713DC"/>
    <w:rsid w:val="00971949"/>
    <w:rsid w:val="00971A56"/>
    <w:rsid w:val="0097260E"/>
    <w:rsid w:val="00972821"/>
    <w:rsid w:val="00972A34"/>
    <w:rsid w:val="0097376B"/>
    <w:rsid w:val="00973DED"/>
    <w:rsid w:val="00976D12"/>
    <w:rsid w:val="00980810"/>
    <w:rsid w:val="00980881"/>
    <w:rsid w:val="0098119E"/>
    <w:rsid w:val="009818EE"/>
    <w:rsid w:val="00981CB7"/>
    <w:rsid w:val="00982546"/>
    <w:rsid w:val="00984AE0"/>
    <w:rsid w:val="009855D5"/>
    <w:rsid w:val="00985904"/>
    <w:rsid w:val="00985CFE"/>
    <w:rsid w:val="00986327"/>
    <w:rsid w:val="009922E3"/>
    <w:rsid w:val="00993B73"/>
    <w:rsid w:val="00994E88"/>
    <w:rsid w:val="0099513E"/>
    <w:rsid w:val="009954E3"/>
    <w:rsid w:val="00996313"/>
    <w:rsid w:val="00996FD8"/>
    <w:rsid w:val="00997021"/>
    <w:rsid w:val="00997A3B"/>
    <w:rsid w:val="00997D28"/>
    <w:rsid w:val="009A1A1A"/>
    <w:rsid w:val="009A1B4F"/>
    <w:rsid w:val="009A1B86"/>
    <w:rsid w:val="009A1E7D"/>
    <w:rsid w:val="009A225B"/>
    <w:rsid w:val="009A29BD"/>
    <w:rsid w:val="009A2BD1"/>
    <w:rsid w:val="009A369A"/>
    <w:rsid w:val="009A3976"/>
    <w:rsid w:val="009A43DA"/>
    <w:rsid w:val="009A50D6"/>
    <w:rsid w:val="009A5A70"/>
    <w:rsid w:val="009A5EB3"/>
    <w:rsid w:val="009A6078"/>
    <w:rsid w:val="009A6170"/>
    <w:rsid w:val="009A686B"/>
    <w:rsid w:val="009B0611"/>
    <w:rsid w:val="009B07D1"/>
    <w:rsid w:val="009B104B"/>
    <w:rsid w:val="009B120F"/>
    <w:rsid w:val="009B1862"/>
    <w:rsid w:val="009B1E1C"/>
    <w:rsid w:val="009B32D2"/>
    <w:rsid w:val="009B439D"/>
    <w:rsid w:val="009B441B"/>
    <w:rsid w:val="009B44F9"/>
    <w:rsid w:val="009B4C5E"/>
    <w:rsid w:val="009B5075"/>
    <w:rsid w:val="009B55BD"/>
    <w:rsid w:val="009B59BA"/>
    <w:rsid w:val="009B64A7"/>
    <w:rsid w:val="009B6A4D"/>
    <w:rsid w:val="009B765A"/>
    <w:rsid w:val="009B789F"/>
    <w:rsid w:val="009C08FE"/>
    <w:rsid w:val="009C3113"/>
    <w:rsid w:val="009C6A04"/>
    <w:rsid w:val="009C7E4D"/>
    <w:rsid w:val="009D051D"/>
    <w:rsid w:val="009D1D42"/>
    <w:rsid w:val="009D2509"/>
    <w:rsid w:val="009D2C6A"/>
    <w:rsid w:val="009D4396"/>
    <w:rsid w:val="009D4DCD"/>
    <w:rsid w:val="009D6FEB"/>
    <w:rsid w:val="009D7497"/>
    <w:rsid w:val="009E0C12"/>
    <w:rsid w:val="009E0EAD"/>
    <w:rsid w:val="009E14F9"/>
    <w:rsid w:val="009E2D2D"/>
    <w:rsid w:val="009E4381"/>
    <w:rsid w:val="009E5416"/>
    <w:rsid w:val="009E5F0B"/>
    <w:rsid w:val="009E70E5"/>
    <w:rsid w:val="009F0E5A"/>
    <w:rsid w:val="009F3262"/>
    <w:rsid w:val="009F408A"/>
    <w:rsid w:val="009F42DA"/>
    <w:rsid w:val="009F42DE"/>
    <w:rsid w:val="009F46D4"/>
    <w:rsid w:val="009F4DE3"/>
    <w:rsid w:val="009F5C54"/>
    <w:rsid w:val="009F5F8C"/>
    <w:rsid w:val="009F6A37"/>
    <w:rsid w:val="009F7374"/>
    <w:rsid w:val="009F7DF1"/>
    <w:rsid w:val="00A00F4D"/>
    <w:rsid w:val="00A01140"/>
    <w:rsid w:val="00A01F00"/>
    <w:rsid w:val="00A03738"/>
    <w:rsid w:val="00A03904"/>
    <w:rsid w:val="00A03AE0"/>
    <w:rsid w:val="00A03B31"/>
    <w:rsid w:val="00A04D45"/>
    <w:rsid w:val="00A05199"/>
    <w:rsid w:val="00A05266"/>
    <w:rsid w:val="00A05ADE"/>
    <w:rsid w:val="00A05B07"/>
    <w:rsid w:val="00A06393"/>
    <w:rsid w:val="00A07F17"/>
    <w:rsid w:val="00A10007"/>
    <w:rsid w:val="00A1095B"/>
    <w:rsid w:val="00A10A6C"/>
    <w:rsid w:val="00A10D56"/>
    <w:rsid w:val="00A12B50"/>
    <w:rsid w:val="00A13127"/>
    <w:rsid w:val="00A13CC4"/>
    <w:rsid w:val="00A14BD6"/>
    <w:rsid w:val="00A15F52"/>
    <w:rsid w:val="00A20B54"/>
    <w:rsid w:val="00A21C59"/>
    <w:rsid w:val="00A23F00"/>
    <w:rsid w:val="00A24AD1"/>
    <w:rsid w:val="00A24ED2"/>
    <w:rsid w:val="00A25C00"/>
    <w:rsid w:val="00A267DA"/>
    <w:rsid w:val="00A26D5C"/>
    <w:rsid w:val="00A2734D"/>
    <w:rsid w:val="00A27D98"/>
    <w:rsid w:val="00A303FE"/>
    <w:rsid w:val="00A31BBA"/>
    <w:rsid w:val="00A322A3"/>
    <w:rsid w:val="00A323F6"/>
    <w:rsid w:val="00A32D22"/>
    <w:rsid w:val="00A32F59"/>
    <w:rsid w:val="00A36DF9"/>
    <w:rsid w:val="00A37D8E"/>
    <w:rsid w:val="00A37E9D"/>
    <w:rsid w:val="00A401B7"/>
    <w:rsid w:val="00A419BF"/>
    <w:rsid w:val="00A41E9B"/>
    <w:rsid w:val="00A43FA2"/>
    <w:rsid w:val="00A44738"/>
    <w:rsid w:val="00A448E5"/>
    <w:rsid w:val="00A457C4"/>
    <w:rsid w:val="00A458FD"/>
    <w:rsid w:val="00A45A2F"/>
    <w:rsid w:val="00A460B8"/>
    <w:rsid w:val="00A46E53"/>
    <w:rsid w:val="00A4737B"/>
    <w:rsid w:val="00A500EC"/>
    <w:rsid w:val="00A50B30"/>
    <w:rsid w:val="00A50FB8"/>
    <w:rsid w:val="00A5116D"/>
    <w:rsid w:val="00A55132"/>
    <w:rsid w:val="00A56A6A"/>
    <w:rsid w:val="00A56AD5"/>
    <w:rsid w:val="00A56B8E"/>
    <w:rsid w:val="00A56BA2"/>
    <w:rsid w:val="00A576AA"/>
    <w:rsid w:val="00A614FD"/>
    <w:rsid w:val="00A61A93"/>
    <w:rsid w:val="00A62A14"/>
    <w:rsid w:val="00A62D85"/>
    <w:rsid w:val="00A6368E"/>
    <w:rsid w:val="00A6381E"/>
    <w:rsid w:val="00A64606"/>
    <w:rsid w:val="00A65259"/>
    <w:rsid w:val="00A65371"/>
    <w:rsid w:val="00A70337"/>
    <w:rsid w:val="00A70F6A"/>
    <w:rsid w:val="00A726DF"/>
    <w:rsid w:val="00A73228"/>
    <w:rsid w:val="00A7337F"/>
    <w:rsid w:val="00A75209"/>
    <w:rsid w:val="00A75545"/>
    <w:rsid w:val="00A77AFF"/>
    <w:rsid w:val="00A8058D"/>
    <w:rsid w:val="00A80DCA"/>
    <w:rsid w:val="00A818B4"/>
    <w:rsid w:val="00A82633"/>
    <w:rsid w:val="00A8278F"/>
    <w:rsid w:val="00A82F1B"/>
    <w:rsid w:val="00A83A0C"/>
    <w:rsid w:val="00A83A6F"/>
    <w:rsid w:val="00A84557"/>
    <w:rsid w:val="00A85357"/>
    <w:rsid w:val="00A85ECE"/>
    <w:rsid w:val="00A87326"/>
    <w:rsid w:val="00A87C55"/>
    <w:rsid w:val="00A87E39"/>
    <w:rsid w:val="00A900A2"/>
    <w:rsid w:val="00A90902"/>
    <w:rsid w:val="00A90EF9"/>
    <w:rsid w:val="00A93994"/>
    <w:rsid w:val="00A93E56"/>
    <w:rsid w:val="00A9662C"/>
    <w:rsid w:val="00A976E5"/>
    <w:rsid w:val="00A97BA5"/>
    <w:rsid w:val="00AA0BF2"/>
    <w:rsid w:val="00AA1778"/>
    <w:rsid w:val="00AA2198"/>
    <w:rsid w:val="00AA3B05"/>
    <w:rsid w:val="00AA42F5"/>
    <w:rsid w:val="00AA757D"/>
    <w:rsid w:val="00AA7F9F"/>
    <w:rsid w:val="00AB0153"/>
    <w:rsid w:val="00AB03A1"/>
    <w:rsid w:val="00AB0849"/>
    <w:rsid w:val="00AB122B"/>
    <w:rsid w:val="00AB1815"/>
    <w:rsid w:val="00AB2A8A"/>
    <w:rsid w:val="00AB2EEC"/>
    <w:rsid w:val="00AB2F7C"/>
    <w:rsid w:val="00AB32CF"/>
    <w:rsid w:val="00AB50F5"/>
    <w:rsid w:val="00AB7E54"/>
    <w:rsid w:val="00AB7F40"/>
    <w:rsid w:val="00AC0EDA"/>
    <w:rsid w:val="00AC121C"/>
    <w:rsid w:val="00AC1404"/>
    <w:rsid w:val="00AC1F72"/>
    <w:rsid w:val="00AC2A19"/>
    <w:rsid w:val="00AC46FA"/>
    <w:rsid w:val="00AC4C1E"/>
    <w:rsid w:val="00AC5B52"/>
    <w:rsid w:val="00AC5B6E"/>
    <w:rsid w:val="00AC7B54"/>
    <w:rsid w:val="00AD0F50"/>
    <w:rsid w:val="00AD1644"/>
    <w:rsid w:val="00AD1EB2"/>
    <w:rsid w:val="00AD3678"/>
    <w:rsid w:val="00AD3A58"/>
    <w:rsid w:val="00AD3AB4"/>
    <w:rsid w:val="00AD4C13"/>
    <w:rsid w:val="00AD4CED"/>
    <w:rsid w:val="00AD69D0"/>
    <w:rsid w:val="00AD7D87"/>
    <w:rsid w:val="00AD7DAB"/>
    <w:rsid w:val="00AE08DE"/>
    <w:rsid w:val="00AE0F1A"/>
    <w:rsid w:val="00AE169D"/>
    <w:rsid w:val="00AE17B6"/>
    <w:rsid w:val="00AE1CCA"/>
    <w:rsid w:val="00AE3B2C"/>
    <w:rsid w:val="00AE4539"/>
    <w:rsid w:val="00AE49C1"/>
    <w:rsid w:val="00AE4CDD"/>
    <w:rsid w:val="00AE5192"/>
    <w:rsid w:val="00AE5762"/>
    <w:rsid w:val="00AE58E0"/>
    <w:rsid w:val="00AE58FB"/>
    <w:rsid w:val="00AE5E43"/>
    <w:rsid w:val="00AE7244"/>
    <w:rsid w:val="00AE7395"/>
    <w:rsid w:val="00AE77C5"/>
    <w:rsid w:val="00AF0E06"/>
    <w:rsid w:val="00AF1770"/>
    <w:rsid w:val="00AF17F2"/>
    <w:rsid w:val="00AF327D"/>
    <w:rsid w:val="00AF6126"/>
    <w:rsid w:val="00AF68C1"/>
    <w:rsid w:val="00AF6977"/>
    <w:rsid w:val="00B00125"/>
    <w:rsid w:val="00B006D3"/>
    <w:rsid w:val="00B00788"/>
    <w:rsid w:val="00B01447"/>
    <w:rsid w:val="00B029A7"/>
    <w:rsid w:val="00B02AAA"/>
    <w:rsid w:val="00B02E48"/>
    <w:rsid w:val="00B048A6"/>
    <w:rsid w:val="00B04B52"/>
    <w:rsid w:val="00B04EF6"/>
    <w:rsid w:val="00B05B61"/>
    <w:rsid w:val="00B05FC9"/>
    <w:rsid w:val="00B063A4"/>
    <w:rsid w:val="00B075FB"/>
    <w:rsid w:val="00B10A9B"/>
    <w:rsid w:val="00B129AD"/>
    <w:rsid w:val="00B1393D"/>
    <w:rsid w:val="00B13C5A"/>
    <w:rsid w:val="00B145D9"/>
    <w:rsid w:val="00B14FB4"/>
    <w:rsid w:val="00B15751"/>
    <w:rsid w:val="00B157B3"/>
    <w:rsid w:val="00B15E1F"/>
    <w:rsid w:val="00B165D3"/>
    <w:rsid w:val="00B16CFB"/>
    <w:rsid w:val="00B1711A"/>
    <w:rsid w:val="00B17860"/>
    <w:rsid w:val="00B2130F"/>
    <w:rsid w:val="00B22441"/>
    <w:rsid w:val="00B238BB"/>
    <w:rsid w:val="00B23933"/>
    <w:rsid w:val="00B24636"/>
    <w:rsid w:val="00B250FA"/>
    <w:rsid w:val="00B25A15"/>
    <w:rsid w:val="00B27111"/>
    <w:rsid w:val="00B2761E"/>
    <w:rsid w:val="00B27804"/>
    <w:rsid w:val="00B301F3"/>
    <w:rsid w:val="00B30904"/>
    <w:rsid w:val="00B30BD7"/>
    <w:rsid w:val="00B3234F"/>
    <w:rsid w:val="00B327CA"/>
    <w:rsid w:val="00B32D3E"/>
    <w:rsid w:val="00B34353"/>
    <w:rsid w:val="00B35634"/>
    <w:rsid w:val="00B36DC5"/>
    <w:rsid w:val="00B3770E"/>
    <w:rsid w:val="00B3776D"/>
    <w:rsid w:val="00B37A47"/>
    <w:rsid w:val="00B401E4"/>
    <w:rsid w:val="00B40C3F"/>
    <w:rsid w:val="00B41688"/>
    <w:rsid w:val="00B423BC"/>
    <w:rsid w:val="00B426C2"/>
    <w:rsid w:val="00B42879"/>
    <w:rsid w:val="00B4386E"/>
    <w:rsid w:val="00B4399B"/>
    <w:rsid w:val="00B449CA"/>
    <w:rsid w:val="00B458B7"/>
    <w:rsid w:val="00B46C31"/>
    <w:rsid w:val="00B504F8"/>
    <w:rsid w:val="00B53201"/>
    <w:rsid w:val="00B53595"/>
    <w:rsid w:val="00B54AB5"/>
    <w:rsid w:val="00B55BD5"/>
    <w:rsid w:val="00B567D8"/>
    <w:rsid w:val="00B57064"/>
    <w:rsid w:val="00B57762"/>
    <w:rsid w:val="00B6018C"/>
    <w:rsid w:val="00B6026E"/>
    <w:rsid w:val="00B602AC"/>
    <w:rsid w:val="00B62CD3"/>
    <w:rsid w:val="00B63B3B"/>
    <w:rsid w:val="00B63BA0"/>
    <w:rsid w:val="00B63CB5"/>
    <w:rsid w:val="00B63F00"/>
    <w:rsid w:val="00B64CC2"/>
    <w:rsid w:val="00B65AA4"/>
    <w:rsid w:val="00B66255"/>
    <w:rsid w:val="00B66285"/>
    <w:rsid w:val="00B66CDF"/>
    <w:rsid w:val="00B700D8"/>
    <w:rsid w:val="00B711D5"/>
    <w:rsid w:val="00B72505"/>
    <w:rsid w:val="00B730AF"/>
    <w:rsid w:val="00B7539D"/>
    <w:rsid w:val="00B75BEF"/>
    <w:rsid w:val="00B764C9"/>
    <w:rsid w:val="00B77A79"/>
    <w:rsid w:val="00B77BB3"/>
    <w:rsid w:val="00B77D0A"/>
    <w:rsid w:val="00B8016D"/>
    <w:rsid w:val="00B81235"/>
    <w:rsid w:val="00B81726"/>
    <w:rsid w:val="00B82058"/>
    <w:rsid w:val="00B82111"/>
    <w:rsid w:val="00B8267A"/>
    <w:rsid w:val="00B82FFB"/>
    <w:rsid w:val="00B83141"/>
    <w:rsid w:val="00B83650"/>
    <w:rsid w:val="00B83CCF"/>
    <w:rsid w:val="00B84110"/>
    <w:rsid w:val="00B849CE"/>
    <w:rsid w:val="00B84BA7"/>
    <w:rsid w:val="00B8522A"/>
    <w:rsid w:val="00B86150"/>
    <w:rsid w:val="00B87995"/>
    <w:rsid w:val="00B90A68"/>
    <w:rsid w:val="00B90A73"/>
    <w:rsid w:val="00B91392"/>
    <w:rsid w:val="00B91938"/>
    <w:rsid w:val="00B91DCB"/>
    <w:rsid w:val="00B921C1"/>
    <w:rsid w:val="00B9280B"/>
    <w:rsid w:val="00B9329C"/>
    <w:rsid w:val="00B93AA6"/>
    <w:rsid w:val="00B943E5"/>
    <w:rsid w:val="00B94D0C"/>
    <w:rsid w:val="00B95B37"/>
    <w:rsid w:val="00B96794"/>
    <w:rsid w:val="00B96DA0"/>
    <w:rsid w:val="00B97742"/>
    <w:rsid w:val="00BA089F"/>
    <w:rsid w:val="00BA142F"/>
    <w:rsid w:val="00BA25B4"/>
    <w:rsid w:val="00BA356E"/>
    <w:rsid w:val="00BA3B09"/>
    <w:rsid w:val="00BA3E4D"/>
    <w:rsid w:val="00BA7C3F"/>
    <w:rsid w:val="00BB04C3"/>
    <w:rsid w:val="00BB0BE0"/>
    <w:rsid w:val="00BB20B5"/>
    <w:rsid w:val="00BB23C5"/>
    <w:rsid w:val="00BB2C6B"/>
    <w:rsid w:val="00BB37ED"/>
    <w:rsid w:val="00BB45FC"/>
    <w:rsid w:val="00BB4643"/>
    <w:rsid w:val="00BB4C4D"/>
    <w:rsid w:val="00BB5716"/>
    <w:rsid w:val="00BB5E4C"/>
    <w:rsid w:val="00BB66A0"/>
    <w:rsid w:val="00BB6B75"/>
    <w:rsid w:val="00BB7AA3"/>
    <w:rsid w:val="00BC1710"/>
    <w:rsid w:val="00BC2149"/>
    <w:rsid w:val="00BC223A"/>
    <w:rsid w:val="00BC35F6"/>
    <w:rsid w:val="00BC3A3B"/>
    <w:rsid w:val="00BC4552"/>
    <w:rsid w:val="00BD0265"/>
    <w:rsid w:val="00BD0E93"/>
    <w:rsid w:val="00BD208A"/>
    <w:rsid w:val="00BD2B11"/>
    <w:rsid w:val="00BD4532"/>
    <w:rsid w:val="00BD6181"/>
    <w:rsid w:val="00BD6324"/>
    <w:rsid w:val="00BD717F"/>
    <w:rsid w:val="00BE08EC"/>
    <w:rsid w:val="00BE0CBC"/>
    <w:rsid w:val="00BE1A4C"/>
    <w:rsid w:val="00BE2820"/>
    <w:rsid w:val="00BE2F69"/>
    <w:rsid w:val="00BE3AD6"/>
    <w:rsid w:val="00BE4819"/>
    <w:rsid w:val="00BE482D"/>
    <w:rsid w:val="00BE669F"/>
    <w:rsid w:val="00BE6CCD"/>
    <w:rsid w:val="00BE71EC"/>
    <w:rsid w:val="00BF02D5"/>
    <w:rsid w:val="00BF07FC"/>
    <w:rsid w:val="00BF1318"/>
    <w:rsid w:val="00BF15AB"/>
    <w:rsid w:val="00BF1724"/>
    <w:rsid w:val="00BF1937"/>
    <w:rsid w:val="00BF1BEB"/>
    <w:rsid w:val="00BF1D4E"/>
    <w:rsid w:val="00BF204C"/>
    <w:rsid w:val="00BF20C3"/>
    <w:rsid w:val="00BF2670"/>
    <w:rsid w:val="00BF3131"/>
    <w:rsid w:val="00BF3613"/>
    <w:rsid w:val="00BF484D"/>
    <w:rsid w:val="00BF4A2E"/>
    <w:rsid w:val="00BF4E72"/>
    <w:rsid w:val="00BF5276"/>
    <w:rsid w:val="00BF5450"/>
    <w:rsid w:val="00BF5530"/>
    <w:rsid w:val="00BF56BA"/>
    <w:rsid w:val="00BF578E"/>
    <w:rsid w:val="00BF6807"/>
    <w:rsid w:val="00BF71C3"/>
    <w:rsid w:val="00BF751F"/>
    <w:rsid w:val="00C014FA"/>
    <w:rsid w:val="00C02709"/>
    <w:rsid w:val="00C02B99"/>
    <w:rsid w:val="00C03275"/>
    <w:rsid w:val="00C040FE"/>
    <w:rsid w:val="00C0437E"/>
    <w:rsid w:val="00C04A18"/>
    <w:rsid w:val="00C0682F"/>
    <w:rsid w:val="00C0689B"/>
    <w:rsid w:val="00C06B33"/>
    <w:rsid w:val="00C06DE1"/>
    <w:rsid w:val="00C0767F"/>
    <w:rsid w:val="00C078A7"/>
    <w:rsid w:val="00C07BCD"/>
    <w:rsid w:val="00C10136"/>
    <w:rsid w:val="00C10871"/>
    <w:rsid w:val="00C11DD1"/>
    <w:rsid w:val="00C1264B"/>
    <w:rsid w:val="00C126F0"/>
    <w:rsid w:val="00C1292D"/>
    <w:rsid w:val="00C1376B"/>
    <w:rsid w:val="00C1432F"/>
    <w:rsid w:val="00C146C9"/>
    <w:rsid w:val="00C1471A"/>
    <w:rsid w:val="00C14752"/>
    <w:rsid w:val="00C14A4F"/>
    <w:rsid w:val="00C1569C"/>
    <w:rsid w:val="00C20775"/>
    <w:rsid w:val="00C2108E"/>
    <w:rsid w:val="00C215D4"/>
    <w:rsid w:val="00C21BED"/>
    <w:rsid w:val="00C236FC"/>
    <w:rsid w:val="00C2405A"/>
    <w:rsid w:val="00C244D8"/>
    <w:rsid w:val="00C25414"/>
    <w:rsid w:val="00C257D6"/>
    <w:rsid w:val="00C27B10"/>
    <w:rsid w:val="00C27FF3"/>
    <w:rsid w:val="00C313B8"/>
    <w:rsid w:val="00C3171D"/>
    <w:rsid w:val="00C3177B"/>
    <w:rsid w:val="00C3190F"/>
    <w:rsid w:val="00C34B22"/>
    <w:rsid w:val="00C351D8"/>
    <w:rsid w:val="00C35AEA"/>
    <w:rsid w:val="00C35CAD"/>
    <w:rsid w:val="00C36042"/>
    <w:rsid w:val="00C372E5"/>
    <w:rsid w:val="00C41233"/>
    <w:rsid w:val="00C4138B"/>
    <w:rsid w:val="00C416A6"/>
    <w:rsid w:val="00C41AFE"/>
    <w:rsid w:val="00C41B13"/>
    <w:rsid w:val="00C41D34"/>
    <w:rsid w:val="00C41E00"/>
    <w:rsid w:val="00C427DB"/>
    <w:rsid w:val="00C42E07"/>
    <w:rsid w:val="00C43119"/>
    <w:rsid w:val="00C433EF"/>
    <w:rsid w:val="00C43E2F"/>
    <w:rsid w:val="00C44850"/>
    <w:rsid w:val="00C450E8"/>
    <w:rsid w:val="00C45FB8"/>
    <w:rsid w:val="00C46679"/>
    <w:rsid w:val="00C47C10"/>
    <w:rsid w:val="00C50224"/>
    <w:rsid w:val="00C51EE0"/>
    <w:rsid w:val="00C520EC"/>
    <w:rsid w:val="00C52573"/>
    <w:rsid w:val="00C5282C"/>
    <w:rsid w:val="00C533CE"/>
    <w:rsid w:val="00C542AB"/>
    <w:rsid w:val="00C54604"/>
    <w:rsid w:val="00C5489D"/>
    <w:rsid w:val="00C54C30"/>
    <w:rsid w:val="00C561D8"/>
    <w:rsid w:val="00C57ABB"/>
    <w:rsid w:val="00C60063"/>
    <w:rsid w:val="00C6324D"/>
    <w:rsid w:val="00C63810"/>
    <w:rsid w:val="00C63E79"/>
    <w:rsid w:val="00C64819"/>
    <w:rsid w:val="00C64C11"/>
    <w:rsid w:val="00C64C65"/>
    <w:rsid w:val="00C64E07"/>
    <w:rsid w:val="00C64E08"/>
    <w:rsid w:val="00C65138"/>
    <w:rsid w:val="00C6545B"/>
    <w:rsid w:val="00C6555C"/>
    <w:rsid w:val="00C67396"/>
    <w:rsid w:val="00C67980"/>
    <w:rsid w:val="00C703AC"/>
    <w:rsid w:val="00C70B9C"/>
    <w:rsid w:val="00C729D8"/>
    <w:rsid w:val="00C731B0"/>
    <w:rsid w:val="00C736D9"/>
    <w:rsid w:val="00C74D8A"/>
    <w:rsid w:val="00C75196"/>
    <w:rsid w:val="00C765F6"/>
    <w:rsid w:val="00C81A2D"/>
    <w:rsid w:val="00C81FCA"/>
    <w:rsid w:val="00C82AF1"/>
    <w:rsid w:val="00C82DE2"/>
    <w:rsid w:val="00C83500"/>
    <w:rsid w:val="00C83BEE"/>
    <w:rsid w:val="00C8432A"/>
    <w:rsid w:val="00C84660"/>
    <w:rsid w:val="00C84824"/>
    <w:rsid w:val="00C85020"/>
    <w:rsid w:val="00C85C46"/>
    <w:rsid w:val="00C878E4"/>
    <w:rsid w:val="00C879A2"/>
    <w:rsid w:val="00C87FA9"/>
    <w:rsid w:val="00C91D81"/>
    <w:rsid w:val="00C91F7A"/>
    <w:rsid w:val="00C92083"/>
    <w:rsid w:val="00C920D9"/>
    <w:rsid w:val="00C9304D"/>
    <w:rsid w:val="00C93DF3"/>
    <w:rsid w:val="00C94577"/>
    <w:rsid w:val="00C95E9B"/>
    <w:rsid w:val="00C964F4"/>
    <w:rsid w:val="00C96518"/>
    <w:rsid w:val="00C97417"/>
    <w:rsid w:val="00CA0945"/>
    <w:rsid w:val="00CA2300"/>
    <w:rsid w:val="00CA300B"/>
    <w:rsid w:val="00CA3048"/>
    <w:rsid w:val="00CA3446"/>
    <w:rsid w:val="00CA38E0"/>
    <w:rsid w:val="00CA3933"/>
    <w:rsid w:val="00CA3E56"/>
    <w:rsid w:val="00CA4284"/>
    <w:rsid w:val="00CA471E"/>
    <w:rsid w:val="00CA5778"/>
    <w:rsid w:val="00CA5F62"/>
    <w:rsid w:val="00CA5FB4"/>
    <w:rsid w:val="00CB0734"/>
    <w:rsid w:val="00CB17C2"/>
    <w:rsid w:val="00CB1CD4"/>
    <w:rsid w:val="00CB1D68"/>
    <w:rsid w:val="00CB30D6"/>
    <w:rsid w:val="00CB314A"/>
    <w:rsid w:val="00CB41CB"/>
    <w:rsid w:val="00CB4432"/>
    <w:rsid w:val="00CB4456"/>
    <w:rsid w:val="00CB5BDB"/>
    <w:rsid w:val="00CB6385"/>
    <w:rsid w:val="00CB64B0"/>
    <w:rsid w:val="00CB69B2"/>
    <w:rsid w:val="00CB70EF"/>
    <w:rsid w:val="00CC059D"/>
    <w:rsid w:val="00CC07BD"/>
    <w:rsid w:val="00CC0AEF"/>
    <w:rsid w:val="00CC1560"/>
    <w:rsid w:val="00CC1F5D"/>
    <w:rsid w:val="00CC266F"/>
    <w:rsid w:val="00CC2E00"/>
    <w:rsid w:val="00CC3ADC"/>
    <w:rsid w:val="00CC3CD8"/>
    <w:rsid w:val="00CC5CA5"/>
    <w:rsid w:val="00CC6F15"/>
    <w:rsid w:val="00CD0DA2"/>
    <w:rsid w:val="00CD0EC8"/>
    <w:rsid w:val="00CD1005"/>
    <w:rsid w:val="00CD14B3"/>
    <w:rsid w:val="00CD1BA6"/>
    <w:rsid w:val="00CD1CB7"/>
    <w:rsid w:val="00CD2949"/>
    <w:rsid w:val="00CD3111"/>
    <w:rsid w:val="00CD331A"/>
    <w:rsid w:val="00CD33B2"/>
    <w:rsid w:val="00CD3B22"/>
    <w:rsid w:val="00CD4809"/>
    <w:rsid w:val="00CD5C9E"/>
    <w:rsid w:val="00CD5D4B"/>
    <w:rsid w:val="00CD6FC1"/>
    <w:rsid w:val="00CD7CDE"/>
    <w:rsid w:val="00CE0619"/>
    <w:rsid w:val="00CE0C35"/>
    <w:rsid w:val="00CE11D1"/>
    <w:rsid w:val="00CE13D4"/>
    <w:rsid w:val="00CE1C03"/>
    <w:rsid w:val="00CE218D"/>
    <w:rsid w:val="00CE220B"/>
    <w:rsid w:val="00CE253A"/>
    <w:rsid w:val="00CE3185"/>
    <w:rsid w:val="00CE354B"/>
    <w:rsid w:val="00CE3C08"/>
    <w:rsid w:val="00CE588E"/>
    <w:rsid w:val="00CE660A"/>
    <w:rsid w:val="00CE797D"/>
    <w:rsid w:val="00CE79DB"/>
    <w:rsid w:val="00CF0928"/>
    <w:rsid w:val="00CF0A10"/>
    <w:rsid w:val="00CF1A26"/>
    <w:rsid w:val="00CF2518"/>
    <w:rsid w:val="00CF3104"/>
    <w:rsid w:val="00CF393F"/>
    <w:rsid w:val="00CF5321"/>
    <w:rsid w:val="00CF58B0"/>
    <w:rsid w:val="00CF75A8"/>
    <w:rsid w:val="00D00475"/>
    <w:rsid w:val="00D00E5C"/>
    <w:rsid w:val="00D01CDD"/>
    <w:rsid w:val="00D02209"/>
    <w:rsid w:val="00D03FCE"/>
    <w:rsid w:val="00D04EE6"/>
    <w:rsid w:val="00D04F4D"/>
    <w:rsid w:val="00D0508E"/>
    <w:rsid w:val="00D057A7"/>
    <w:rsid w:val="00D06B89"/>
    <w:rsid w:val="00D07159"/>
    <w:rsid w:val="00D07962"/>
    <w:rsid w:val="00D07D2E"/>
    <w:rsid w:val="00D10A16"/>
    <w:rsid w:val="00D11397"/>
    <w:rsid w:val="00D11670"/>
    <w:rsid w:val="00D127AB"/>
    <w:rsid w:val="00D12B25"/>
    <w:rsid w:val="00D143FC"/>
    <w:rsid w:val="00D14EFA"/>
    <w:rsid w:val="00D15619"/>
    <w:rsid w:val="00D16858"/>
    <w:rsid w:val="00D16B44"/>
    <w:rsid w:val="00D175FD"/>
    <w:rsid w:val="00D2104C"/>
    <w:rsid w:val="00D21F31"/>
    <w:rsid w:val="00D231DC"/>
    <w:rsid w:val="00D2363D"/>
    <w:rsid w:val="00D25E83"/>
    <w:rsid w:val="00D26515"/>
    <w:rsid w:val="00D2723B"/>
    <w:rsid w:val="00D27CCA"/>
    <w:rsid w:val="00D3088B"/>
    <w:rsid w:val="00D30A86"/>
    <w:rsid w:val="00D3126F"/>
    <w:rsid w:val="00D31964"/>
    <w:rsid w:val="00D31FF0"/>
    <w:rsid w:val="00D325BB"/>
    <w:rsid w:val="00D32614"/>
    <w:rsid w:val="00D34368"/>
    <w:rsid w:val="00D34919"/>
    <w:rsid w:val="00D35208"/>
    <w:rsid w:val="00D3731E"/>
    <w:rsid w:val="00D3740C"/>
    <w:rsid w:val="00D413A3"/>
    <w:rsid w:val="00D4144F"/>
    <w:rsid w:val="00D4148C"/>
    <w:rsid w:val="00D419A8"/>
    <w:rsid w:val="00D41FA9"/>
    <w:rsid w:val="00D434A2"/>
    <w:rsid w:val="00D43651"/>
    <w:rsid w:val="00D43C87"/>
    <w:rsid w:val="00D43E7E"/>
    <w:rsid w:val="00D44DF2"/>
    <w:rsid w:val="00D45F6A"/>
    <w:rsid w:val="00D46B56"/>
    <w:rsid w:val="00D5017A"/>
    <w:rsid w:val="00D50DD7"/>
    <w:rsid w:val="00D50F0A"/>
    <w:rsid w:val="00D51626"/>
    <w:rsid w:val="00D51C7D"/>
    <w:rsid w:val="00D5214E"/>
    <w:rsid w:val="00D53B47"/>
    <w:rsid w:val="00D53BDE"/>
    <w:rsid w:val="00D53CD4"/>
    <w:rsid w:val="00D54B1A"/>
    <w:rsid w:val="00D57D69"/>
    <w:rsid w:val="00D602ED"/>
    <w:rsid w:val="00D60825"/>
    <w:rsid w:val="00D60C4F"/>
    <w:rsid w:val="00D60CFF"/>
    <w:rsid w:val="00D610E5"/>
    <w:rsid w:val="00D6111D"/>
    <w:rsid w:val="00D62567"/>
    <w:rsid w:val="00D625C9"/>
    <w:rsid w:val="00D628C3"/>
    <w:rsid w:val="00D62E0B"/>
    <w:rsid w:val="00D63EE5"/>
    <w:rsid w:val="00D6467A"/>
    <w:rsid w:val="00D646EB"/>
    <w:rsid w:val="00D64ACB"/>
    <w:rsid w:val="00D652A4"/>
    <w:rsid w:val="00D65343"/>
    <w:rsid w:val="00D66B94"/>
    <w:rsid w:val="00D66C65"/>
    <w:rsid w:val="00D67031"/>
    <w:rsid w:val="00D67FF4"/>
    <w:rsid w:val="00D705BB"/>
    <w:rsid w:val="00D707B3"/>
    <w:rsid w:val="00D70E9B"/>
    <w:rsid w:val="00D70EA5"/>
    <w:rsid w:val="00D717E4"/>
    <w:rsid w:val="00D73793"/>
    <w:rsid w:val="00D73AEE"/>
    <w:rsid w:val="00D749C8"/>
    <w:rsid w:val="00D74B7E"/>
    <w:rsid w:val="00D74EC9"/>
    <w:rsid w:val="00D7631C"/>
    <w:rsid w:val="00D76701"/>
    <w:rsid w:val="00D76E4D"/>
    <w:rsid w:val="00D77343"/>
    <w:rsid w:val="00D8074E"/>
    <w:rsid w:val="00D81AEE"/>
    <w:rsid w:val="00D82D3A"/>
    <w:rsid w:val="00D84814"/>
    <w:rsid w:val="00D8540C"/>
    <w:rsid w:val="00D85E62"/>
    <w:rsid w:val="00D86AA8"/>
    <w:rsid w:val="00D87329"/>
    <w:rsid w:val="00D87697"/>
    <w:rsid w:val="00D87EC3"/>
    <w:rsid w:val="00D907FC"/>
    <w:rsid w:val="00D9091A"/>
    <w:rsid w:val="00D90DCE"/>
    <w:rsid w:val="00D912E6"/>
    <w:rsid w:val="00D91C59"/>
    <w:rsid w:val="00D92141"/>
    <w:rsid w:val="00D92B44"/>
    <w:rsid w:val="00D92F35"/>
    <w:rsid w:val="00D92FF3"/>
    <w:rsid w:val="00D931D9"/>
    <w:rsid w:val="00D94D53"/>
    <w:rsid w:val="00D959B0"/>
    <w:rsid w:val="00D96BF4"/>
    <w:rsid w:val="00D96C75"/>
    <w:rsid w:val="00D97C7F"/>
    <w:rsid w:val="00DA0E44"/>
    <w:rsid w:val="00DA22B8"/>
    <w:rsid w:val="00DA2367"/>
    <w:rsid w:val="00DA2526"/>
    <w:rsid w:val="00DA338A"/>
    <w:rsid w:val="00DA3DFB"/>
    <w:rsid w:val="00DA63AF"/>
    <w:rsid w:val="00DA7455"/>
    <w:rsid w:val="00DA79CC"/>
    <w:rsid w:val="00DA7B37"/>
    <w:rsid w:val="00DA7FC0"/>
    <w:rsid w:val="00DB074F"/>
    <w:rsid w:val="00DB0DDD"/>
    <w:rsid w:val="00DB122D"/>
    <w:rsid w:val="00DB15D5"/>
    <w:rsid w:val="00DB1823"/>
    <w:rsid w:val="00DB222A"/>
    <w:rsid w:val="00DB35EF"/>
    <w:rsid w:val="00DB37CC"/>
    <w:rsid w:val="00DB3CDC"/>
    <w:rsid w:val="00DB4DA9"/>
    <w:rsid w:val="00DB572E"/>
    <w:rsid w:val="00DB6054"/>
    <w:rsid w:val="00DB61AF"/>
    <w:rsid w:val="00DB6DF8"/>
    <w:rsid w:val="00DB76C8"/>
    <w:rsid w:val="00DC04E9"/>
    <w:rsid w:val="00DC15DB"/>
    <w:rsid w:val="00DC3267"/>
    <w:rsid w:val="00DC40DB"/>
    <w:rsid w:val="00DC4A1F"/>
    <w:rsid w:val="00DC4DC9"/>
    <w:rsid w:val="00DC6E63"/>
    <w:rsid w:val="00DD005E"/>
    <w:rsid w:val="00DD0511"/>
    <w:rsid w:val="00DD1996"/>
    <w:rsid w:val="00DD1FE5"/>
    <w:rsid w:val="00DD2C05"/>
    <w:rsid w:val="00DD422C"/>
    <w:rsid w:val="00DD42C8"/>
    <w:rsid w:val="00DD588E"/>
    <w:rsid w:val="00DD7E89"/>
    <w:rsid w:val="00DE09EC"/>
    <w:rsid w:val="00DE0A94"/>
    <w:rsid w:val="00DE0B9D"/>
    <w:rsid w:val="00DE539E"/>
    <w:rsid w:val="00DE54A8"/>
    <w:rsid w:val="00DE54C3"/>
    <w:rsid w:val="00DE578C"/>
    <w:rsid w:val="00DE6909"/>
    <w:rsid w:val="00DE73B5"/>
    <w:rsid w:val="00DE7A87"/>
    <w:rsid w:val="00DE7D2D"/>
    <w:rsid w:val="00DF0746"/>
    <w:rsid w:val="00DF0FC8"/>
    <w:rsid w:val="00DF22EE"/>
    <w:rsid w:val="00DF2AE0"/>
    <w:rsid w:val="00DF2C48"/>
    <w:rsid w:val="00DF372F"/>
    <w:rsid w:val="00DF40E0"/>
    <w:rsid w:val="00DF44B5"/>
    <w:rsid w:val="00DF4BDA"/>
    <w:rsid w:val="00DF4DD3"/>
    <w:rsid w:val="00DF4EDE"/>
    <w:rsid w:val="00DF629B"/>
    <w:rsid w:val="00DF6782"/>
    <w:rsid w:val="00DF6890"/>
    <w:rsid w:val="00DF6CC1"/>
    <w:rsid w:val="00DF7279"/>
    <w:rsid w:val="00E002A0"/>
    <w:rsid w:val="00E01287"/>
    <w:rsid w:val="00E01470"/>
    <w:rsid w:val="00E02249"/>
    <w:rsid w:val="00E02777"/>
    <w:rsid w:val="00E03018"/>
    <w:rsid w:val="00E03887"/>
    <w:rsid w:val="00E03E72"/>
    <w:rsid w:val="00E04A57"/>
    <w:rsid w:val="00E04DB3"/>
    <w:rsid w:val="00E04EAF"/>
    <w:rsid w:val="00E07154"/>
    <w:rsid w:val="00E07AFC"/>
    <w:rsid w:val="00E07C37"/>
    <w:rsid w:val="00E07D3B"/>
    <w:rsid w:val="00E10AB3"/>
    <w:rsid w:val="00E110DE"/>
    <w:rsid w:val="00E116C8"/>
    <w:rsid w:val="00E1192D"/>
    <w:rsid w:val="00E11EB5"/>
    <w:rsid w:val="00E11FDC"/>
    <w:rsid w:val="00E1245E"/>
    <w:rsid w:val="00E129D9"/>
    <w:rsid w:val="00E12DCA"/>
    <w:rsid w:val="00E12DE7"/>
    <w:rsid w:val="00E132C5"/>
    <w:rsid w:val="00E13395"/>
    <w:rsid w:val="00E1352C"/>
    <w:rsid w:val="00E1362D"/>
    <w:rsid w:val="00E13D62"/>
    <w:rsid w:val="00E1482E"/>
    <w:rsid w:val="00E14B7F"/>
    <w:rsid w:val="00E15447"/>
    <w:rsid w:val="00E1558F"/>
    <w:rsid w:val="00E16BAC"/>
    <w:rsid w:val="00E16BE1"/>
    <w:rsid w:val="00E17136"/>
    <w:rsid w:val="00E17F7C"/>
    <w:rsid w:val="00E208FE"/>
    <w:rsid w:val="00E21FE5"/>
    <w:rsid w:val="00E22F9B"/>
    <w:rsid w:val="00E23199"/>
    <w:rsid w:val="00E24EB8"/>
    <w:rsid w:val="00E25FF0"/>
    <w:rsid w:val="00E303CA"/>
    <w:rsid w:val="00E30F5C"/>
    <w:rsid w:val="00E31B6B"/>
    <w:rsid w:val="00E329C6"/>
    <w:rsid w:val="00E32D4C"/>
    <w:rsid w:val="00E334B2"/>
    <w:rsid w:val="00E36474"/>
    <w:rsid w:val="00E374F7"/>
    <w:rsid w:val="00E377F4"/>
    <w:rsid w:val="00E37EED"/>
    <w:rsid w:val="00E41761"/>
    <w:rsid w:val="00E4453E"/>
    <w:rsid w:val="00E44C98"/>
    <w:rsid w:val="00E44FB9"/>
    <w:rsid w:val="00E45232"/>
    <w:rsid w:val="00E47073"/>
    <w:rsid w:val="00E47411"/>
    <w:rsid w:val="00E5003B"/>
    <w:rsid w:val="00E52C7C"/>
    <w:rsid w:val="00E533BD"/>
    <w:rsid w:val="00E550AD"/>
    <w:rsid w:val="00E554B2"/>
    <w:rsid w:val="00E5581E"/>
    <w:rsid w:val="00E5590F"/>
    <w:rsid w:val="00E56F7E"/>
    <w:rsid w:val="00E57A5E"/>
    <w:rsid w:val="00E60FC4"/>
    <w:rsid w:val="00E62B35"/>
    <w:rsid w:val="00E634A8"/>
    <w:rsid w:val="00E648B9"/>
    <w:rsid w:val="00E649EA"/>
    <w:rsid w:val="00E65154"/>
    <w:rsid w:val="00E66430"/>
    <w:rsid w:val="00E704E2"/>
    <w:rsid w:val="00E70C37"/>
    <w:rsid w:val="00E70EC1"/>
    <w:rsid w:val="00E712BA"/>
    <w:rsid w:val="00E7159D"/>
    <w:rsid w:val="00E717AB"/>
    <w:rsid w:val="00E7388F"/>
    <w:rsid w:val="00E73E30"/>
    <w:rsid w:val="00E73E84"/>
    <w:rsid w:val="00E748E2"/>
    <w:rsid w:val="00E74B60"/>
    <w:rsid w:val="00E7579B"/>
    <w:rsid w:val="00E75933"/>
    <w:rsid w:val="00E760D7"/>
    <w:rsid w:val="00E76925"/>
    <w:rsid w:val="00E77944"/>
    <w:rsid w:val="00E80D8C"/>
    <w:rsid w:val="00E8182E"/>
    <w:rsid w:val="00E81F86"/>
    <w:rsid w:val="00E84317"/>
    <w:rsid w:val="00E8475E"/>
    <w:rsid w:val="00E84B20"/>
    <w:rsid w:val="00E84CB9"/>
    <w:rsid w:val="00E856CC"/>
    <w:rsid w:val="00E8675F"/>
    <w:rsid w:val="00E86888"/>
    <w:rsid w:val="00E87C63"/>
    <w:rsid w:val="00E90345"/>
    <w:rsid w:val="00E90829"/>
    <w:rsid w:val="00E90A15"/>
    <w:rsid w:val="00E91266"/>
    <w:rsid w:val="00E912B7"/>
    <w:rsid w:val="00E91300"/>
    <w:rsid w:val="00E9282F"/>
    <w:rsid w:val="00E9297B"/>
    <w:rsid w:val="00E92D9D"/>
    <w:rsid w:val="00E92F3E"/>
    <w:rsid w:val="00E931C1"/>
    <w:rsid w:val="00E9393A"/>
    <w:rsid w:val="00E93BF1"/>
    <w:rsid w:val="00E94248"/>
    <w:rsid w:val="00E943AB"/>
    <w:rsid w:val="00E94B90"/>
    <w:rsid w:val="00E95C53"/>
    <w:rsid w:val="00E969B6"/>
    <w:rsid w:val="00EA14A6"/>
    <w:rsid w:val="00EA186A"/>
    <w:rsid w:val="00EA26CE"/>
    <w:rsid w:val="00EA34F9"/>
    <w:rsid w:val="00EA4156"/>
    <w:rsid w:val="00EA4EBA"/>
    <w:rsid w:val="00EA5496"/>
    <w:rsid w:val="00EA5AAB"/>
    <w:rsid w:val="00EA7F49"/>
    <w:rsid w:val="00EB0CAE"/>
    <w:rsid w:val="00EB0E9E"/>
    <w:rsid w:val="00EB136E"/>
    <w:rsid w:val="00EB17B2"/>
    <w:rsid w:val="00EB1A4C"/>
    <w:rsid w:val="00EB2579"/>
    <w:rsid w:val="00EB2F19"/>
    <w:rsid w:val="00EB307E"/>
    <w:rsid w:val="00EB38C6"/>
    <w:rsid w:val="00EB4A09"/>
    <w:rsid w:val="00EB502C"/>
    <w:rsid w:val="00EB511A"/>
    <w:rsid w:val="00EB5121"/>
    <w:rsid w:val="00EB5563"/>
    <w:rsid w:val="00EB7194"/>
    <w:rsid w:val="00EB76AF"/>
    <w:rsid w:val="00EB7DEA"/>
    <w:rsid w:val="00EC014A"/>
    <w:rsid w:val="00EC265B"/>
    <w:rsid w:val="00EC2933"/>
    <w:rsid w:val="00EC3DF0"/>
    <w:rsid w:val="00EC43AB"/>
    <w:rsid w:val="00EC4DD7"/>
    <w:rsid w:val="00EC527A"/>
    <w:rsid w:val="00EC58F0"/>
    <w:rsid w:val="00EC6E45"/>
    <w:rsid w:val="00EC71A6"/>
    <w:rsid w:val="00EC7BD0"/>
    <w:rsid w:val="00ED0493"/>
    <w:rsid w:val="00ED09B0"/>
    <w:rsid w:val="00ED0A30"/>
    <w:rsid w:val="00ED0D54"/>
    <w:rsid w:val="00ED0E82"/>
    <w:rsid w:val="00ED0F65"/>
    <w:rsid w:val="00ED13F5"/>
    <w:rsid w:val="00ED18E6"/>
    <w:rsid w:val="00ED2043"/>
    <w:rsid w:val="00ED2F51"/>
    <w:rsid w:val="00ED3590"/>
    <w:rsid w:val="00ED4144"/>
    <w:rsid w:val="00ED4DBE"/>
    <w:rsid w:val="00ED50EA"/>
    <w:rsid w:val="00ED57CA"/>
    <w:rsid w:val="00ED6918"/>
    <w:rsid w:val="00ED7B63"/>
    <w:rsid w:val="00EE0A9D"/>
    <w:rsid w:val="00EE1315"/>
    <w:rsid w:val="00EE285A"/>
    <w:rsid w:val="00EE4332"/>
    <w:rsid w:val="00EE4C4F"/>
    <w:rsid w:val="00EE4E71"/>
    <w:rsid w:val="00EE5237"/>
    <w:rsid w:val="00EE5C89"/>
    <w:rsid w:val="00EE5E12"/>
    <w:rsid w:val="00EE67B2"/>
    <w:rsid w:val="00EE6A38"/>
    <w:rsid w:val="00EE6F41"/>
    <w:rsid w:val="00EE74D8"/>
    <w:rsid w:val="00EE7961"/>
    <w:rsid w:val="00EF027A"/>
    <w:rsid w:val="00EF153B"/>
    <w:rsid w:val="00EF171B"/>
    <w:rsid w:val="00EF1FE3"/>
    <w:rsid w:val="00EF21B9"/>
    <w:rsid w:val="00EF2411"/>
    <w:rsid w:val="00EF2D4D"/>
    <w:rsid w:val="00EF38B0"/>
    <w:rsid w:val="00EF3BAE"/>
    <w:rsid w:val="00EF3E96"/>
    <w:rsid w:val="00EF463A"/>
    <w:rsid w:val="00EF4652"/>
    <w:rsid w:val="00EF47A3"/>
    <w:rsid w:val="00EF4F99"/>
    <w:rsid w:val="00EF5300"/>
    <w:rsid w:val="00EF53FB"/>
    <w:rsid w:val="00EF582C"/>
    <w:rsid w:val="00EF6640"/>
    <w:rsid w:val="00F00009"/>
    <w:rsid w:val="00F001E3"/>
    <w:rsid w:val="00F00896"/>
    <w:rsid w:val="00F012B6"/>
    <w:rsid w:val="00F0152C"/>
    <w:rsid w:val="00F01619"/>
    <w:rsid w:val="00F01E0E"/>
    <w:rsid w:val="00F0217A"/>
    <w:rsid w:val="00F03115"/>
    <w:rsid w:val="00F0499F"/>
    <w:rsid w:val="00F04F64"/>
    <w:rsid w:val="00F05835"/>
    <w:rsid w:val="00F05978"/>
    <w:rsid w:val="00F07270"/>
    <w:rsid w:val="00F07BBC"/>
    <w:rsid w:val="00F1257A"/>
    <w:rsid w:val="00F12884"/>
    <w:rsid w:val="00F13585"/>
    <w:rsid w:val="00F13AFA"/>
    <w:rsid w:val="00F13F4F"/>
    <w:rsid w:val="00F146DB"/>
    <w:rsid w:val="00F14E60"/>
    <w:rsid w:val="00F15402"/>
    <w:rsid w:val="00F15671"/>
    <w:rsid w:val="00F166A3"/>
    <w:rsid w:val="00F1734B"/>
    <w:rsid w:val="00F20393"/>
    <w:rsid w:val="00F21E8A"/>
    <w:rsid w:val="00F243DB"/>
    <w:rsid w:val="00F252D2"/>
    <w:rsid w:val="00F31084"/>
    <w:rsid w:val="00F31535"/>
    <w:rsid w:val="00F325D5"/>
    <w:rsid w:val="00F3319D"/>
    <w:rsid w:val="00F331BD"/>
    <w:rsid w:val="00F332F1"/>
    <w:rsid w:val="00F34632"/>
    <w:rsid w:val="00F35382"/>
    <w:rsid w:val="00F35A9D"/>
    <w:rsid w:val="00F40BB4"/>
    <w:rsid w:val="00F421AD"/>
    <w:rsid w:val="00F42289"/>
    <w:rsid w:val="00F431BC"/>
    <w:rsid w:val="00F43200"/>
    <w:rsid w:val="00F43AE4"/>
    <w:rsid w:val="00F43F67"/>
    <w:rsid w:val="00F44929"/>
    <w:rsid w:val="00F44CB4"/>
    <w:rsid w:val="00F45480"/>
    <w:rsid w:val="00F45F2D"/>
    <w:rsid w:val="00F46DAA"/>
    <w:rsid w:val="00F50EA6"/>
    <w:rsid w:val="00F5116D"/>
    <w:rsid w:val="00F52134"/>
    <w:rsid w:val="00F52380"/>
    <w:rsid w:val="00F5243A"/>
    <w:rsid w:val="00F539BF"/>
    <w:rsid w:val="00F54900"/>
    <w:rsid w:val="00F54D53"/>
    <w:rsid w:val="00F5634C"/>
    <w:rsid w:val="00F56C9A"/>
    <w:rsid w:val="00F5718C"/>
    <w:rsid w:val="00F61D28"/>
    <w:rsid w:val="00F62A8B"/>
    <w:rsid w:val="00F62F3D"/>
    <w:rsid w:val="00F6340E"/>
    <w:rsid w:val="00F64436"/>
    <w:rsid w:val="00F65A05"/>
    <w:rsid w:val="00F65E3E"/>
    <w:rsid w:val="00F67BEE"/>
    <w:rsid w:val="00F70957"/>
    <w:rsid w:val="00F717EC"/>
    <w:rsid w:val="00F7305A"/>
    <w:rsid w:val="00F738B7"/>
    <w:rsid w:val="00F7464A"/>
    <w:rsid w:val="00F76C1B"/>
    <w:rsid w:val="00F774B1"/>
    <w:rsid w:val="00F80722"/>
    <w:rsid w:val="00F8099B"/>
    <w:rsid w:val="00F82B95"/>
    <w:rsid w:val="00F82CCE"/>
    <w:rsid w:val="00F85239"/>
    <w:rsid w:val="00F86121"/>
    <w:rsid w:val="00F8646A"/>
    <w:rsid w:val="00F87090"/>
    <w:rsid w:val="00F87E0D"/>
    <w:rsid w:val="00F87E3B"/>
    <w:rsid w:val="00F9001A"/>
    <w:rsid w:val="00F9125F"/>
    <w:rsid w:val="00F92269"/>
    <w:rsid w:val="00F92690"/>
    <w:rsid w:val="00F926C8"/>
    <w:rsid w:val="00F9272D"/>
    <w:rsid w:val="00F92874"/>
    <w:rsid w:val="00F92AB0"/>
    <w:rsid w:val="00F92D44"/>
    <w:rsid w:val="00F936CC"/>
    <w:rsid w:val="00F93786"/>
    <w:rsid w:val="00F95311"/>
    <w:rsid w:val="00F95FB9"/>
    <w:rsid w:val="00F9660A"/>
    <w:rsid w:val="00F9705F"/>
    <w:rsid w:val="00FA0B9D"/>
    <w:rsid w:val="00FA326F"/>
    <w:rsid w:val="00FA3E72"/>
    <w:rsid w:val="00FA42C5"/>
    <w:rsid w:val="00FA4404"/>
    <w:rsid w:val="00FA454F"/>
    <w:rsid w:val="00FA4F74"/>
    <w:rsid w:val="00FA5A5B"/>
    <w:rsid w:val="00FA5E72"/>
    <w:rsid w:val="00FB0ED4"/>
    <w:rsid w:val="00FB0FB0"/>
    <w:rsid w:val="00FB5022"/>
    <w:rsid w:val="00FB5D9E"/>
    <w:rsid w:val="00FB6CD0"/>
    <w:rsid w:val="00FB7289"/>
    <w:rsid w:val="00FB7B39"/>
    <w:rsid w:val="00FC0549"/>
    <w:rsid w:val="00FC0E69"/>
    <w:rsid w:val="00FC2DB4"/>
    <w:rsid w:val="00FC2EAE"/>
    <w:rsid w:val="00FC30C4"/>
    <w:rsid w:val="00FC3455"/>
    <w:rsid w:val="00FC3C43"/>
    <w:rsid w:val="00FC3E7B"/>
    <w:rsid w:val="00FC4DC3"/>
    <w:rsid w:val="00FC5C6B"/>
    <w:rsid w:val="00FC7B44"/>
    <w:rsid w:val="00FD0A6C"/>
    <w:rsid w:val="00FD0AA2"/>
    <w:rsid w:val="00FD0CF6"/>
    <w:rsid w:val="00FD0EC2"/>
    <w:rsid w:val="00FD23F7"/>
    <w:rsid w:val="00FD26F2"/>
    <w:rsid w:val="00FD2B27"/>
    <w:rsid w:val="00FD2E5B"/>
    <w:rsid w:val="00FD3E4C"/>
    <w:rsid w:val="00FD57EF"/>
    <w:rsid w:val="00FD5A4D"/>
    <w:rsid w:val="00FD5E64"/>
    <w:rsid w:val="00FD6E34"/>
    <w:rsid w:val="00FD6FDC"/>
    <w:rsid w:val="00FD7CF2"/>
    <w:rsid w:val="00FE01E4"/>
    <w:rsid w:val="00FE0A1D"/>
    <w:rsid w:val="00FE290C"/>
    <w:rsid w:val="00FE45D0"/>
    <w:rsid w:val="00FE56D8"/>
    <w:rsid w:val="00FE69BA"/>
    <w:rsid w:val="00FF0570"/>
    <w:rsid w:val="00FF097E"/>
    <w:rsid w:val="00FF0D03"/>
    <w:rsid w:val="00FF1552"/>
    <w:rsid w:val="00FF3BD2"/>
    <w:rsid w:val="00FF41D0"/>
    <w:rsid w:val="00FF4424"/>
    <w:rsid w:val="00FF4957"/>
    <w:rsid w:val="00FF65A6"/>
    <w:rsid w:val="00FF7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41FF4A"/>
  <w15:chartTrackingRefBased/>
  <w15:docId w15:val="{E5F7B00A-97C9-47E9-BC30-617A0582C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3BCF"/>
    <w:pPr>
      <w:spacing w:before="160" w:after="160" w:line="276" w:lineRule="auto"/>
    </w:pPr>
    <w:rPr>
      <w:rFonts w:ascii="Lato" w:hAnsi="Lato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B441B"/>
    <w:pPr>
      <w:keepNext/>
      <w:numPr>
        <w:numId w:val="6"/>
      </w:numPr>
      <w:spacing w:before="480" w:after="120"/>
      <w:ind w:left="0" w:firstLine="0"/>
      <w:contextualSpacing/>
      <w:jc w:val="both"/>
      <w:outlineLvl w:val="0"/>
    </w:pPr>
    <w:rPr>
      <w:b/>
      <w:bCs/>
      <w:kern w:val="32"/>
      <w:sz w:val="40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F1734B"/>
    <w:pPr>
      <w:keepNext/>
      <w:numPr>
        <w:ilvl w:val="1"/>
        <w:numId w:val="6"/>
      </w:numPr>
      <w:tabs>
        <w:tab w:val="clear" w:pos="1419"/>
      </w:tabs>
      <w:spacing w:before="240" w:after="240"/>
      <w:ind w:left="0" w:firstLine="0"/>
      <w:jc w:val="both"/>
      <w:outlineLvl w:val="1"/>
    </w:pPr>
    <w:rPr>
      <w:b/>
      <w:bCs/>
      <w:iCs/>
      <w:sz w:val="32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F1734B"/>
    <w:pPr>
      <w:keepNext/>
      <w:numPr>
        <w:ilvl w:val="2"/>
        <w:numId w:val="6"/>
      </w:numPr>
      <w:spacing w:before="240" w:after="240" w:line="320" w:lineRule="exact"/>
      <w:outlineLvl w:val="2"/>
    </w:pPr>
    <w:rPr>
      <w:b/>
      <w:bCs/>
      <w:sz w:val="28"/>
      <w:szCs w:val="26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aliases w:val="H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rsid w:val="00AE169D"/>
    <w:pPr>
      <w:numPr>
        <w:ilvl w:val="8"/>
        <w:numId w:val="6"/>
      </w:numPr>
      <w:spacing w:before="240" w:after="60"/>
      <w:outlineLvl w:val="8"/>
    </w:pPr>
    <w:rPr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B441B"/>
    <w:rPr>
      <w:rFonts w:ascii="Lato" w:hAnsi="Lato"/>
      <w:b/>
      <w:bCs/>
      <w:kern w:val="32"/>
      <w:sz w:val="40"/>
      <w:szCs w:val="32"/>
      <w:lang w:val="x-none" w:eastAsia="en-US"/>
    </w:rPr>
  </w:style>
  <w:style w:type="character" w:customStyle="1" w:styleId="Nagwek2Znak">
    <w:name w:val="Nagłówek 2 Znak"/>
    <w:link w:val="Nagwek2"/>
    <w:rsid w:val="00F1734B"/>
    <w:rPr>
      <w:rFonts w:ascii="Lato" w:hAnsi="Lato"/>
      <w:b/>
      <w:bCs/>
      <w:iCs/>
      <w:sz w:val="32"/>
      <w:szCs w:val="28"/>
      <w:lang w:val="x-none" w:eastAsia="en-US"/>
    </w:rPr>
  </w:style>
  <w:style w:type="character" w:customStyle="1" w:styleId="Nagwek3Znak">
    <w:name w:val="Nagłówek 3 Znak"/>
    <w:link w:val="Nagwek3"/>
    <w:rsid w:val="00F1734B"/>
    <w:rPr>
      <w:rFonts w:ascii="Lato" w:hAnsi="Lato"/>
      <w:b/>
      <w:bCs/>
      <w:sz w:val="28"/>
      <w:szCs w:val="26"/>
      <w:lang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uiPriority w:val="99"/>
    <w:rsid w:val="00E203EC"/>
  </w:style>
  <w:style w:type="paragraph" w:styleId="Stopka">
    <w:name w:val="footer"/>
    <w:aliases w:val="T_SZ_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aliases w:val="T_SZ_Footer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eastAsia="Times New Roman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71623A"/>
    <w:pPr>
      <w:tabs>
        <w:tab w:val="left" w:pos="482"/>
        <w:tab w:val="right" w:leader="dot" w:pos="10212"/>
      </w:tabs>
      <w:spacing w:before="480"/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48147F"/>
    <w:pPr>
      <w:tabs>
        <w:tab w:val="left" w:pos="1440"/>
        <w:tab w:val="right" w:leader="dot" w:pos="10210"/>
      </w:tabs>
      <w:ind w:left="482"/>
      <w:jc w:val="both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eastAsia="Times New Roman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eastAsia="Times New Roman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eastAsia="Times New Roman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D127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zwyky">
    <w:name w:val="Tabela zwykły"/>
    <w:basedOn w:val="Normalny"/>
    <w:qFormat/>
    <w:rsid w:val="00CC3CD8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aliases w:val="H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agwek1"/>
    <w:next w:val="Normalny"/>
    <w:link w:val="TytuZnak"/>
    <w:qFormat/>
    <w:rsid w:val="009B441B"/>
    <w:pPr>
      <w:numPr>
        <w:numId w:val="0"/>
      </w:numPr>
      <w:spacing w:before="2840" w:after="1240"/>
      <w:jc w:val="right"/>
    </w:pPr>
    <w:rPr>
      <w:rFonts w:eastAsiaTheme="minorHAnsi" w:cstheme="minorBidi"/>
      <w:kern w:val="0"/>
      <w:sz w:val="44"/>
      <w:szCs w:val="22"/>
      <w:lang w:val="pl-PL"/>
    </w:rPr>
  </w:style>
  <w:style w:type="character" w:customStyle="1" w:styleId="TytuZnak">
    <w:name w:val="Tytuł Znak"/>
    <w:link w:val="Tytu"/>
    <w:rsid w:val="009B441B"/>
    <w:rPr>
      <w:rFonts w:ascii="Lato" w:eastAsiaTheme="minorHAnsi" w:hAnsi="Lato" w:cstheme="minorBidi"/>
      <w:b/>
      <w:bCs/>
      <w:sz w:val="44"/>
      <w:szCs w:val="22"/>
      <w:lang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eastAsia="Times New Roman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uiPriority w:val="39"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eastAsia="Times New Roman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eastAsia="Times New Roman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672F5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eastAsia="Times New Roman"/>
      <w:b/>
      <w:sz w:val="20"/>
      <w:lang w:eastAsia="pl-PL"/>
    </w:rPr>
  </w:style>
  <w:style w:type="paragraph" w:customStyle="1" w:styleId="Z2tabelatekst">
    <w:name w:val="Z2_tabela_tekst"/>
    <w:basedOn w:val="Nagwek"/>
    <w:uiPriority w:val="99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eastAsia="Times New Roman"/>
      <w:sz w:val="18"/>
      <w:szCs w:val="28"/>
      <w:lang w:eastAsia="pl-PL"/>
    </w:rPr>
  </w:style>
  <w:style w:type="paragraph" w:styleId="Legenda">
    <w:name w:val="caption"/>
    <w:basedOn w:val="Normalny"/>
    <w:next w:val="Normalny"/>
    <w:qFormat/>
    <w:rsid w:val="00274C69"/>
    <w:pPr>
      <w:spacing w:before="180" w:after="60"/>
    </w:pPr>
    <w:rPr>
      <w:b/>
      <w:bCs/>
      <w:sz w:val="18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uiPriority w:val="39"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rsid w:val="00F9660A"/>
  </w:style>
  <w:style w:type="paragraph" w:styleId="Mapadokumentu">
    <w:name w:val="Document Map"/>
    <w:basedOn w:val="Normalny"/>
    <w:link w:val="MapadokumentuZnak"/>
    <w:uiPriority w:val="99"/>
    <w:unhideWhenUsed/>
    <w:rsid w:val="006B39C3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link w:val="Mapadokumentu"/>
    <w:uiPriority w:val="99"/>
    <w:rsid w:val="006B39C3"/>
    <w:rPr>
      <w:rFonts w:ascii="Tahoma" w:eastAsia="Times New Roman" w:hAnsi="Tahoma" w:cs="Tahoma"/>
      <w:sz w:val="16"/>
      <w:szCs w:val="16"/>
    </w:rPr>
  </w:style>
  <w:style w:type="character" w:customStyle="1" w:styleId="DocumentMapChar">
    <w:name w:val="Document Map Char"/>
    <w:semiHidden/>
    <w:rsid w:val="000844ED"/>
    <w:rPr>
      <w:rFonts w:cs="Verdana"/>
      <w:sz w:val="2"/>
      <w:szCs w:val="2"/>
    </w:rPr>
  </w:style>
  <w:style w:type="paragraph" w:customStyle="1" w:styleId="Akapitzlist1">
    <w:name w:val="Akapit z listą1"/>
    <w:basedOn w:val="Normalny"/>
    <w:rsid w:val="000844ED"/>
    <w:pPr>
      <w:spacing w:after="200"/>
      <w:ind w:left="720"/>
      <w:contextualSpacing/>
    </w:pPr>
    <w:rPr>
      <w:rFonts w:eastAsia="Verdana" w:cs="Verdana"/>
      <w:sz w:val="22"/>
      <w:szCs w:val="22"/>
    </w:rPr>
  </w:style>
  <w:style w:type="character" w:customStyle="1" w:styleId="H3Znak">
    <w:name w:val="H3 Znak"/>
    <w:aliases w:val="H3-Heading 3 Znak,3 Znak,l3.3 Znak,h3 Znak,l3 Znak,list 3 Znak,Naglówek 3 + Wyjustowany Znak,Z pr.... Znak,Naglówek 3Nagłówek 3 Znak,Naglówek 3 Znak,Arial 12 Fett Znak"/>
    <w:rsid w:val="00174930"/>
    <w:rPr>
      <w:rFonts w:ascii="Arial" w:hAnsi="Arial" w:cs="Arial"/>
      <w:b/>
      <w:bCs/>
      <w:sz w:val="18"/>
      <w:szCs w:val="18"/>
    </w:rPr>
  </w:style>
  <w:style w:type="paragraph" w:styleId="NormalnyWeb">
    <w:name w:val="Normal (Web)"/>
    <w:basedOn w:val="Normalny"/>
    <w:uiPriority w:val="99"/>
    <w:rsid w:val="0012038B"/>
    <w:pPr>
      <w:spacing w:before="100" w:beforeAutospacing="1" w:after="100" w:afterAutospacing="1"/>
    </w:pPr>
    <w:rPr>
      <w:rFonts w:eastAsia="Verdana" w:cs="Verdana"/>
      <w:lang w:eastAsia="pl-PL"/>
    </w:rPr>
  </w:style>
  <w:style w:type="paragraph" w:customStyle="1" w:styleId="TSZNagwkinienumerowane">
    <w:name w:val="T_SZ_Nagłówki nienumerowane"/>
    <w:basedOn w:val="Normalny"/>
    <w:next w:val="Tekstpodstawowy"/>
    <w:locked/>
    <w:rsid w:val="00023764"/>
    <w:pPr>
      <w:spacing w:after="240" w:line="240" w:lineRule="atLeast"/>
      <w:jc w:val="both"/>
    </w:pPr>
    <w:rPr>
      <w:rFonts w:eastAsia="Times New Roman"/>
      <w:b/>
      <w:color w:val="99CCFF"/>
      <w:sz w:val="20"/>
      <w:lang w:eastAsia="pl-PL"/>
    </w:rPr>
  </w:style>
  <w:style w:type="paragraph" w:customStyle="1" w:styleId="TSZTekstukrytypodpunkty">
    <w:name w:val="T_SZ_Tekst ukryty_podpunkty"/>
    <w:basedOn w:val="Normalny"/>
    <w:autoRedefine/>
    <w:rsid w:val="00023764"/>
    <w:pPr>
      <w:numPr>
        <w:numId w:val="30"/>
      </w:numPr>
      <w:spacing w:line="240" w:lineRule="atLeast"/>
      <w:ind w:left="1080"/>
      <w:jc w:val="both"/>
    </w:pPr>
    <w:rPr>
      <w:rFonts w:eastAsia="Times New Roman"/>
      <w:iCs/>
      <w:color w:val="0000FF"/>
      <w:lang w:eastAsia="ar-SA"/>
    </w:rPr>
  </w:style>
  <w:style w:type="paragraph" w:customStyle="1" w:styleId="PIU-Nagwkinienumerowane">
    <w:name w:val="PIU - Nagłówki nienumerowane"/>
    <w:basedOn w:val="Normalny"/>
    <w:next w:val="Tekstpodstawowy"/>
    <w:qFormat/>
    <w:locked/>
    <w:rsid w:val="00023764"/>
    <w:pPr>
      <w:spacing w:before="120" w:after="240" w:line="240" w:lineRule="atLeast"/>
      <w:jc w:val="both"/>
    </w:pPr>
    <w:rPr>
      <w:rFonts w:eastAsia="Times New Roman"/>
      <w:b/>
      <w:lang w:eastAsia="pl-PL"/>
    </w:rPr>
  </w:style>
  <w:style w:type="paragraph" w:customStyle="1" w:styleId="PIU-Tabelazwyky">
    <w:name w:val="PIU - Tabela zwykły"/>
    <w:basedOn w:val="Normalny"/>
    <w:link w:val="PIU-TabelazwykyZnak"/>
    <w:uiPriority w:val="99"/>
    <w:qFormat/>
    <w:rsid w:val="00023764"/>
    <w:pPr>
      <w:spacing w:before="60" w:after="60"/>
      <w:contextualSpacing/>
    </w:pPr>
    <w:rPr>
      <w:rFonts w:eastAsia="Times New Roman"/>
      <w:sz w:val="18"/>
      <w:szCs w:val="20"/>
      <w:lang w:eastAsia="pl-PL"/>
    </w:rPr>
  </w:style>
  <w:style w:type="paragraph" w:customStyle="1" w:styleId="PIU-TabelaNagwek">
    <w:name w:val="PIU - Tabela Nagłówek"/>
    <w:basedOn w:val="Nagwek"/>
    <w:link w:val="PIU-TabelaNagwekZnak"/>
    <w:uiPriority w:val="99"/>
    <w:qFormat/>
    <w:rsid w:val="00023764"/>
    <w:pPr>
      <w:tabs>
        <w:tab w:val="clear" w:pos="4320"/>
        <w:tab w:val="clear" w:pos="8640"/>
        <w:tab w:val="center" w:pos="4536"/>
        <w:tab w:val="right" w:pos="9072"/>
      </w:tabs>
      <w:spacing w:before="60" w:after="60"/>
      <w:jc w:val="center"/>
    </w:pPr>
    <w:rPr>
      <w:rFonts w:eastAsia="Times New Roman" w:cs="Arial"/>
      <w:b/>
      <w:bCs/>
      <w:sz w:val="18"/>
      <w:szCs w:val="18"/>
      <w:lang w:val="x-none" w:eastAsia="x-none"/>
    </w:rPr>
  </w:style>
  <w:style w:type="character" w:customStyle="1" w:styleId="PIU-TabelaNagwekZnak">
    <w:name w:val="PIU - Tabela Nagłówek Znak"/>
    <w:link w:val="PIU-TabelaNagwek"/>
    <w:uiPriority w:val="99"/>
    <w:rsid w:val="00023764"/>
    <w:rPr>
      <w:rFonts w:ascii="Arial" w:eastAsia="Times New Roman" w:hAnsi="Arial" w:cs="Arial"/>
      <w:b/>
      <w:bCs/>
      <w:sz w:val="18"/>
      <w:szCs w:val="18"/>
      <w:lang w:val="x-none" w:eastAsia="x-none"/>
    </w:rPr>
  </w:style>
  <w:style w:type="character" w:customStyle="1" w:styleId="PIU-TabelazwykyZnak">
    <w:name w:val="PIU - Tabela zwykły Znak"/>
    <w:link w:val="PIU-Tabelazwyky"/>
    <w:uiPriority w:val="99"/>
    <w:rsid w:val="00023764"/>
    <w:rPr>
      <w:rFonts w:ascii="Arial" w:eastAsia="Times New Roman" w:hAnsi="Arial"/>
      <w:sz w:val="1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B0819"/>
    <w:pPr>
      <w:keepLines/>
      <w:numPr>
        <w:numId w:val="0"/>
      </w:numPr>
      <w:spacing w:after="0" w:line="259" w:lineRule="auto"/>
      <w:contextualSpacing w:val="0"/>
      <w:jc w:val="left"/>
      <w:outlineLvl w:val="9"/>
    </w:pPr>
    <w:rPr>
      <w:rFonts w:asciiTheme="majorHAnsi" w:eastAsiaTheme="majorEastAsia" w:hAnsiTheme="majorHAnsi" w:cstheme="majorBidi"/>
      <w:bCs w:val="0"/>
      <w:color w:val="2F5496" w:themeColor="accent1" w:themeShade="BF"/>
      <w:kern w:val="0"/>
      <w:sz w:val="32"/>
      <w:lang w:val="pl-PL" w:eastAsia="pl-PL"/>
    </w:rPr>
  </w:style>
  <w:style w:type="paragraph" w:customStyle="1" w:styleId="Styl24pktPogrubienieWyrwnanydorodkaPrzed282pkt">
    <w:name w:val="Styl 24 pkt Pogrubienie Wyrównany do środka Przed:  282 pkt"/>
    <w:basedOn w:val="Normalny"/>
    <w:rsid w:val="00CC3CD8"/>
    <w:pPr>
      <w:keepNext/>
      <w:pageBreakBefore/>
      <w:spacing w:after="240"/>
    </w:pPr>
    <w:rPr>
      <w:rFonts w:eastAsia="Times New Roman"/>
      <w:b/>
      <w:bCs/>
      <w:sz w:val="48"/>
      <w:szCs w:val="20"/>
    </w:rPr>
  </w:style>
  <w:style w:type="paragraph" w:customStyle="1" w:styleId="Naglowekspisu">
    <w:name w:val="Naglowek spisu"/>
    <w:basedOn w:val="Normalny"/>
    <w:rsid w:val="00A10007"/>
    <w:pPr>
      <w:spacing w:before="5640"/>
    </w:pPr>
    <w:rPr>
      <w:rFonts w:eastAsia="Times New Roman"/>
      <w:b/>
      <w:bCs/>
      <w:sz w:val="40"/>
      <w:szCs w:val="20"/>
    </w:rPr>
  </w:style>
  <w:style w:type="paragraph" w:customStyle="1" w:styleId="Tredokumentu">
    <w:name w:val="Treść dokumentu"/>
    <w:basedOn w:val="Normalny"/>
    <w:rsid w:val="00A10007"/>
    <w:pPr>
      <w:ind w:firstLine="567"/>
      <w:jc w:val="both"/>
    </w:pPr>
    <w:rPr>
      <w:rFonts w:eastAsia="Times New Roman"/>
      <w:szCs w:val="20"/>
    </w:rPr>
  </w:style>
  <w:style w:type="paragraph" w:customStyle="1" w:styleId="StylNaglowekspisuPrzed5pktPo12pkt">
    <w:name w:val="Styl Naglowek spisu + Przed:  5 pkt Po:  12 pkt"/>
    <w:basedOn w:val="Naglowekspisu"/>
    <w:rsid w:val="00B3770E"/>
    <w:pPr>
      <w:spacing w:before="100" w:after="240"/>
    </w:pPr>
    <w:rPr>
      <w:sz w:val="32"/>
    </w:rPr>
  </w:style>
  <w:style w:type="table" w:customStyle="1" w:styleId="Tabela-Siatka11">
    <w:name w:val="Tabela - Siatka11"/>
    <w:basedOn w:val="Standardowy"/>
    <w:next w:val="Tabela-Siatka"/>
    <w:uiPriority w:val="39"/>
    <w:rsid w:val="00B0144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4473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istreci">
    <w:name w:val="Spis treści"/>
    <w:basedOn w:val="Normalny"/>
    <w:link w:val="SpistreciZnak"/>
    <w:qFormat/>
    <w:rsid w:val="00B63CB5"/>
    <w:rPr>
      <w:sz w:val="40"/>
      <w:szCs w:val="40"/>
    </w:rPr>
  </w:style>
  <w:style w:type="character" w:customStyle="1" w:styleId="SpistreciZnak">
    <w:name w:val="Spis treści Znak"/>
    <w:basedOn w:val="Domylnaczcionkaakapitu"/>
    <w:link w:val="Spistreci"/>
    <w:rsid w:val="00B63CB5"/>
    <w:rPr>
      <w:rFonts w:ascii="Lato" w:hAnsi="Lato"/>
      <w:sz w:val="40"/>
      <w:szCs w:val="4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4bd2c7-a045-4aec-92ba-df4032089123">
      <Terms xmlns="http://schemas.microsoft.com/office/infopath/2007/PartnerControls"/>
    </lcf76f155ced4ddcb4097134ff3c332f>
    <TaxCatchAll xmlns="d8c9acc8-6ac6-40e1-b25b-df0bb79813a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3B20D911E2FC498738007EA987DD07" ma:contentTypeVersion="14" ma:contentTypeDescription="Utwórz nowy dokument." ma:contentTypeScope="" ma:versionID="8183ad378a442ca6bf79ca7ab175cb5e">
  <xsd:schema xmlns:xsd="http://www.w3.org/2001/XMLSchema" xmlns:xs="http://www.w3.org/2001/XMLSchema" xmlns:p="http://schemas.microsoft.com/office/2006/metadata/properties" xmlns:ns2="004bd2c7-a045-4aec-92ba-df4032089123" xmlns:ns3="d8c9acc8-6ac6-40e1-b25b-df0bb79813aa" targetNamespace="http://schemas.microsoft.com/office/2006/metadata/properties" ma:root="true" ma:fieldsID="0d764929c364341412473754a77ebafd" ns2:_="" ns3:_="">
    <xsd:import namespace="004bd2c7-a045-4aec-92ba-df4032089123"/>
    <xsd:import namespace="d8c9acc8-6ac6-40e1-b25b-df0bb79813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LengthInSeconds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bd2c7-a045-4aec-92ba-df40320891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d5af4ec9-eb5c-4977-9207-2b98f31ad9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c9acc8-6ac6-40e1-b25b-df0bb79813a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6e5a556f-1394-4b89-85b6-7c03a37c11a2}" ma:internalName="TaxCatchAll" ma:showField="CatchAllData" ma:web="d8c9acc8-6ac6-40e1-b25b-df0bb79813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489E3-8F4D-4FCC-B341-FFC82B8180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85AEF8-0F2A-4F6E-815F-A2BA83A96E12}">
  <ds:schemaRefs>
    <ds:schemaRef ds:uri="http://schemas.microsoft.com/office/2006/metadata/properties"/>
    <ds:schemaRef ds:uri="http://schemas.microsoft.com/office/infopath/2007/PartnerControls"/>
    <ds:schemaRef ds:uri="004bd2c7-a045-4aec-92ba-df4032089123"/>
    <ds:schemaRef ds:uri="d8c9acc8-6ac6-40e1-b25b-df0bb79813aa"/>
  </ds:schemaRefs>
</ds:datastoreItem>
</file>

<file path=customXml/itemProps3.xml><?xml version="1.0" encoding="utf-8"?>
<ds:datastoreItem xmlns:ds="http://schemas.openxmlformats.org/officeDocument/2006/customXml" ds:itemID="{BE06774D-3A9F-4448-AB91-48F99E49A2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4bd2c7-a045-4aec-92ba-df4032089123"/>
    <ds:schemaRef ds:uri="d8c9acc8-6ac6-40e1-b25b-df0bb79813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9134ED-3A5E-483E-A54F-36E7A4D07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386</TotalTime>
  <Pages>19</Pages>
  <Words>4955</Words>
  <Characters>29736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Opracowanie Specyfikacji Komunikatów XML Systemu OSOZ 2 PLUS dla podmiotów</vt:lpstr>
    </vt:vector>
  </TitlesOfParts>
  <Company/>
  <LinksUpToDate>false</LinksUpToDate>
  <CharactersWithSpaces>34622</CharactersWithSpaces>
  <SharedDoc>false</SharedDoc>
  <HLinks>
    <vt:vector size="246" baseType="variant">
      <vt:variant>
        <vt:i4>1900598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_Toc19526445</vt:lpwstr>
      </vt:variant>
      <vt:variant>
        <vt:i4>1835062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_Toc19526444</vt:lpwstr>
      </vt:variant>
      <vt:variant>
        <vt:i4>1245234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_Toc123751502</vt:lpwstr>
      </vt:variant>
      <vt:variant>
        <vt:i4>1245234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_Toc123751501</vt:lpwstr>
      </vt:variant>
      <vt:variant>
        <vt:i4>1245234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_Toc123751500</vt:lpwstr>
      </vt:variant>
      <vt:variant>
        <vt:i4>1703987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_Toc123751499</vt:lpwstr>
      </vt:variant>
      <vt:variant>
        <vt:i4>1703987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_Toc123751498</vt:lpwstr>
      </vt:variant>
      <vt:variant>
        <vt:i4>1703987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_Toc123751497</vt:lpwstr>
      </vt:variant>
      <vt:variant>
        <vt:i4>1703987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_Toc123751496</vt:lpwstr>
      </vt:variant>
      <vt:variant>
        <vt:i4>1703987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_Toc123751495</vt:lpwstr>
      </vt:variant>
      <vt:variant>
        <vt:i4>1703987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_Toc123751494</vt:lpwstr>
      </vt:variant>
      <vt:variant>
        <vt:i4>1703987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_Toc123751493</vt:lpwstr>
      </vt:variant>
      <vt:variant>
        <vt:i4>1703987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_Toc123751492</vt:lpwstr>
      </vt:variant>
      <vt:variant>
        <vt:i4>1703987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_Toc123751491</vt:lpwstr>
      </vt:variant>
      <vt:variant>
        <vt:i4>1703987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_Toc123751490</vt:lpwstr>
      </vt:variant>
      <vt:variant>
        <vt:i4>1769523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_Toc123751489</vt:lpwstr>
      </vt:variant>
      <vt:variant>
        <vt:i4>1769523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_Toc123751488</vt:lpwstr>
      </vt:variant>
      <vt:variant>
        <vt:i4>1769523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_Toc123751487</vt:lpwstr>
      </vt:variant>
      <vt:variant>
        <vt:i4>1769523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_Toc123751486</vt:lpwstr>
      </vt:variant>
      <vt:variant>
        <vt:i4>1769523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_Toc123751485</vt:lpwstr>
      </vt:variant>
      <vt:variant>
        <vt:i4>1769523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_Toc123751484</vt:lpwstr>
      </vt:variant>
      <vt:variant>
        <vt:i4>1769523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_Toc123751483</vt:lpwstr>
      </vt:variant>
      <vt:variant>
        <vt:i4>1769523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_Toc123751482</vt:lpwstr>
      </vt:variant>
      <vt:variant>
        <vt:i4>1769523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_Toc123751481</vt:lpwstr>
      </vt:variant>
      <vt:variant>
        <vt:i4>1769523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_Toc123751480</vt:lpwstr>
      </vt:variant>
      <vt:variant>
        <vt:i4>1310771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_Toc123751479</vt:lpwstr>
      </vt:variant>
      <vt:variant>
        <vt:i4>1310771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_Toc123751478</vt:lpwstr>
      </vt:variant>
      <vt:variant>
        <vt:i4>1310771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_Toc123751477</vt:lpwstr>
      </vt:variant>
      <vt:variant>
        <vt:i4>1310771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_Toc123751476</vt:lpwstr>
      </vt:variant>
      <vt:variant>
        <vt:i4>1310771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_Toc123751475</vt:lpwstr>
      </vt:variant>
      <vt:variant>
        <vt:i4>1310771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_Toc123751474</vt:lpwstr>
      </vt:variant>
      <vt:variant>
        <vt:i4>1310771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_Toc123751473</vt:lpwstr>
      </vt:variant>
      <vt:variant>
        <vt:i4>1310771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_Toc123751472</vt:lpwstr>
      </vt:variant>
      <vt:variant>
        <vt:i4>1310771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_Toc123751471</vt:lpwstr>
      </vt:variant>
      <vt:variant>
        <vt:i4>1310771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_Toc123751470</vt:lpwstr>
      </vt:variant>
      <vt:variant>
        <vt:i4>1376307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_Toc123751469</vt:lpwstr>
      </vt:variant>
      <vt:variant>
        <vt:i4>1376307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_Toc123751468</vt:lpwstr>
      </vt:variant>
      <vt:variant>
        <vt:i4>1376307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_Toc123751467</vt:lpwstr>
      </vt:variant>
      <vt:variant>
        <vt:i4>1376307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_Toc123751466</vt:lpwstr>
      </vt:variant>
      <vt:variant>
        <vt:i4>1376307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_Toc123751465</vt:lpwstr>
      </vt:variant>
      <vt:variant>
        <vt:i4>1376307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_Toc123751464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Opracowanie Specyfikacji Komunikatów XML Systemu OSOZ 2 PLUS dla podmiotów</dc:title>
  <dc:subject/>
  <dc:creator/>
  <cp:keywords/>
  <dc:description/>
  <cp:lastModifiedBy>Gierlak Agnieszka</cp:lastModifiedBy>
  <cp:revision>69</cp:revision>
  <cp:lastPrinted>2024-04-30T09:33:00Z</cp:lastPrinted>
  <dcterms:created xsi:type="dcterms:W3CDTF">2023-01-04T18:11:00Z</dcterms:created>
  <dcterms:modified xsi:type="dcterms:W3CDTF">2024-05-13T11:31:00Z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1.0</vt:lpwstr>
  </property>
  <property fmtid="{D5CDD505-2E9C-101B-9397-08002B2CF9AE}" pid="3" name="Nazwa projektu">
    <vt:lpwstr>OSOZ 2</vt:lpwstr>
  </property>
  <property fmtid="{D5CDD505-2E9C-101B-9397-08002B2CF9AE}" pid="4" name="Data aktualizacji">
    <vt:lpwstr>2023-01-04</vt:lpwstr>
  </property>
  <property fmtid="{D5CDD505-2E9C-101B-9397-08002B2CF9AE}" pid="5" name="ContentTypeId">
    <vt:lpwstr>0x0101008E3B20D911E2FC498738007EA987DD07</vt:lpwstr>
  </property>
  <property fmtid="{D5CDD505-2E9C-101B-9397-08002B2CF9AE}" pid="6" name="MFCATEGORY">
    <vt:lpwstr>InformacjePrzeznaczoneWylacznieDoUzytkuWewnetrznego</vt:lpwstr>
  </property>
  <property fmtid="{D5CDD505-2E9C-101B-9397-08002B2CF9AE}" pid="7" name="MFClassifiedBy">
    <vt:lpwstr>UxC4dwLulzfINJ8nQH+xvX5LNGipWa4BRSZhPgxsCvmpT+uGfPxskfg7tgA7rQJgI6GvMVXZdeaBdfDYgDWY2w==</vt:lpwstr>
  </property>
  <property fmtid="{D5CDD505-2E9C-101B-9397-08002B2CF9AE}" pid="8" name="MFClassificationDate">
    <vt:lpwstr>2023-04-27T10:56:15.8738352+02:00</vt:lpwstr>
  </property>
  <property fmtid="{D5CDD505-2E9C-101B-9397-08002B2CF9AE}" pid="9" name="MFClassifiedBySID">
    <vt:lpwstr>UxC4dwLulzfINJ8nQH+xvX5LNGipWa4BRSZhPgxsCvm42mrIC/DSDv0ggS+FjUN/2v1BBotkLlY5aAiEhoi6uY0IYv4e2wUg/YmozWVKfTiVb943DtGVScfGGNL83LhM</vt:lpwstr>
  </property>
  <property fmtid="{D5CDD505-2E9C-101B-9397-08002B2CF9AE}" pid="10" name="MFGRNItemId">
    <vt:lpwstr>GRN-69136408-b2ea-4740-84b3-84cb7ef4ec20</vt:lpwstr>
  </property>
  <property fmtid="{D5CDD505-2E9C-101B-9397-08002B2CF9AE}" pid="11" name="MFHash">
    <vt:lpwstr>Z18nyYQGeJkv86Q7qRzsbEn2Ece4ArxO/WqwAZ68Gp4=</vt:lpwstr>
  </property>
  <property fmtid="{D5CDD505-2E9C-101B-9397-08002B2CF9AE}" pid="12" name="DLPManualFileClassification">
    <vt:lpwstr>{5fdfc941-3fcf-4a5b-87be-4848800d39d0}</vt:lpwstr>
  </property>
  <property fmtid="{D5CDD505-2E9C-101B-9397-08002B2CF9AE}" pid="13" name="MFRefresh">
    <vt:lpwstr>False</vt:lpwstr>
  </property>
</Properties>
</file>